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30E" w:rsidRDefault="0066230E">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66230E">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6230E" w:rsidRDefault="00246523">
            <w:pPr>
              <w:pStyle w:val="NormalWeb"/>
              <w:jc w:val="center"/>
              <w:rPr>
                <w:rFonts w:ascii="Arial" w:hAnsi="Arial" w:cs="Arial"/>
                <w:b/>
                <w:bCs/>
                <w:color w:val="000000"/>
                <w:sz w:val="28"/>
                <w:szCs w:val="28"/>
              </w:rPr>
            </w:pPr>
            <w:r>
              <w:rPr>
                <w:rFonts w:ascii="Arial" w:hAnsi="Arial" w:cs="Arial"/>
                <w:b/>
                <w:bCs/>
                <w:color w:val="000000"/>
                <w:sz w:val="28"/>
                <w:szCs w:val="28"/>
              </w:rPr>
              <w:t xml:space="preserve">1. Identification </w:t>
            </w:r>
          </w:p>
        </w:tc>
      </w:tr>
    </w:tbl>
    <w:p w:rsidR="0066230E" w:rsidRDefault="0024652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66230E">
        <w:trPr>
          <w:tblCellSpacing w:w="15" w:type="dxa"/>
        </w:trPr>
        <w:tc>
          <w:tcPr>
            <w:tcW w:w="0" w:type="auto"/>
            <w:vAlign w:val="center"/>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1.1. Product identifier</w:t>
            </w:r>
          </w:p>
        </w:tc>
      </w:tr>
    </w:tbl>
    <w:p w:rsidR="0066230E" w:rsidRDefault="0066230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132"/>
        <w:gridCol w:w="5012"/>
        <w:gridCol w:w="356"/>
      </w:tblGrid>
      <w:tr w:rsidR="0066230E">
        <w:trPr>
          <w:tblCellSpacing w:w="15" w:type="dxa"/>
        </w:trPr>
        <w:tc>
          <w:tcPr>
            <w:tcW w:w="2450" w:type="pct"/>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Product Identity</w:t>
            </w:r>
          </w:p>
        </w:tc>
        <w:tc>
          <w:tcPr>
            <w:tcW w:w="2400" w:type="pct"/>
            <w:hideMark/>
          </w:tcPr>
          <w:p w:rsidR="0066230E" w:rsidRDefault="00246523" w:rsidP="00AE130C">
            <w:pPr>
              <w:rPr>
                <w:rFonts w:ascii="Arial" w:eastAsia="Times New Roman" w:hAnsi="Arial" w:cs="Arial"/>
                <w:color w:val="000000"/>
                <w:sz w:val="20"/>
                <w:szCs w:val="20"/>
              </w:rPr>
            </w:pPr>
            <w:r>
              <w:rPr>
                <w:rFonts w:ascii="Arial" w:eastAsia="Times New Roman" w:hAnsi="Arial" w:cs="Arial"/>
                <w:color w:val="000000"/>
                <w:sz w:val="20"/>
                <w:szCs w:val="20"/>
              </w:rPr>
              <w:t>1800S</w:t>
            </w:r>
          </w:p>
        </w:tc>
        <w:tc>
          <w:tcPr>
            <w:tcW w:w="150" w:type="pct"/>
            <w:hideMark/>
          </w:tcPr>
          <w:p w:rsidR="0066230E" w:rsidRDefault="00246523">
            <w:pPr>
              <w:rPr>
                <w:rFonts w:eastAsia="Times New Roman"/>
              </w:rPr>
            </w:pPr>
            <w:r>
              <w:rPr>
                <w:rFonts w:eastAsia="Times New Roman"/>
              </w:rPr>
              <w:t> </w:t>
            </w:r>
          </w:p>
        </w:tc>
      </w:tr>
      <w:tr w:rsidR="0066230E">
        <w:trPr>
          <w:tblCellSpacing w:w="15" w:type="dxa"/>
        </w:trPr>
        <w:tc>
          <w:tcPr>
            <w:tcW w:w="2450" w:type="pct"/>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Alternate Names</w:t>
            </w:r>
          </w:p>
        </w:tc>
        <w:tc>
          <w:tcPr>
            <w:tcW w:w="2400" w:type="pct"/>
            <w:hideMark/>
          </w:tcPr>
          <w:p w:rsidR="0066230E" w:rsidRDefault="00246523" w:rsidP="00AE130C">
            <w:pPr>
              <w:rPr>
                <w:rFonts w:ascii="Arial" w:eastAsia="Times New Roman" w:hAnsi="Arial" w:cs="Arial"/>
                <w:color w:val="000000"/>
                <w:sz w:val="20"/>
                <w:szCs w:val="20"/>
              </w:rPr>
            </w:pPr>
            <w:r>
              <w:rPr>
                <w:rFonts w:ascii="Arial" w:eastAsia="Times New Roman" w:hAnsi="Arial" w:cs="Arial"/>
                <w:color w:val="000000"/>
                <w:sz w:val="20"/>
                <w:szCs w:val="20"/>
              </w:rPr>
              <w:t>1800</w:t>
            </w:r>
            <w:bookmarkStart w:id="0" w:name="_GoBack"/>
            <w:bookmarkEnd w:id="0"/>
            <w:r>
              <w:rPr>
                <w:rFonts w:ascii="Arial" w:eastAsia="Times New Roman" w:hAnsi="Arial" w:cs="Arial"/>
                <w:color w:val="000000"/>
                <w:sz w:val="20"/>
                <w:szCs w:val="20"/>
              </w:rPr>
              <w:t>S</w:t>
            </w:r>
          </w:p>
        </w:tc>
        <w:tc>
          <w:tcPr>
            <w:tcW w:w="150" w:type="pct"/>
            <w:hideMark/>
          </w:tcPr>
          <w:p w:rsidR="0066230E" w:rsidRDefault="00246523">
            <w:pPr>
              <w:rPr>
                <w:rFonts w:eastAsia="Times New Roman"/>
              </w:rPr>
            </w:pPr>
            <w:r>
              <w:rPr>
                <w:rFonts w:eastAsia="Times New Roman"/>
              </w:rPr>
              <w:t> </w:t>
            </w:r>
          </w:p>
        </w:tc>
      </w:tr>
    </w:tbl>
    <w:p w:rsidR="0066230E" w:rsidRDefault="0066230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66230E">
        <w:trPr>
          <w:tblCellSpacing w:w="15" w:type="dxa"/>
        </w:trPr>
        <w:tc>
          <w:tcPr>
            <w:tcW w:w="0" w:type="auto"/>
            <w:vAlign w:val="center"/>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1.2. Relevant identified uses of the substance or mixture and uses advised against</w:t>
            </w:r>
          </w:p>
        </w:tc>
      </w:tr>
    </w:tbl>
    <w:p w:rsidR="0066230E" w:rsidRDefault="0066230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132"/>
        <w:gridCol w:w="5012"/>
        <w:gridCol w:w="356"/>
      </w:tblGrid>
      <w:tr w:rsidR="0066230E">
        <w:trPr>
          <w:tblCellSpacing w:w="15" w:type="dxa"/>
        </w:trPr>
        <w:tc>
          <w:tcPr>
            <w:tcW w:w="2450" w:type="pct"/>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Intended use</w:t>
            </w:r>
          </w:p>
        </w:tc>
        <w:tc>
          <w:tcPr>
            <w:tcW w:w="2400" w:type="pct"/>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See Technical Data Sheet.</w:t>
            </w:r>
          </w:p>
        </w:tc>
        <w:tc>
          <w:tcPr>
            <w:tcW w:w="150" w:type="pct"/>
            <w:hideMark/>
          </w:tcPr>
          <w:p w:rsidR="0066230E" w:rsidRDefault="00246523">
            <w:pPr>
              <w:rPr>
                <w:rFonts w:eastAsia="Times New Roman"/>
              </w:rPr>
            </w:pPr>
            <w:r>
              <w:rPr>
                <w:rFonts w:eastAsia="Times New Roman"/>
              </w:rPr>
              <w:t> </w:t>
            </w:r>
          </w:p>
        </w:tc>
      </w:tr>
      <w:tr w:rsidR="0066230E">
        <w:trPr>
          <w:tblCellSpacing w:w="15" w:type="dxa"/>
        </w:trPr>
        <w:tc>
          <w:tcPr>
            <w:tcW w:w="2450" w:type="pct"/>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Application Method</w:t>
            </w:r>
          </w:p>
        </w:tc>
        <w:tc>
          <w:tcPr>
            <w:tcW w:w="2400" w:type="pct"/>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See Technical Data Sheet.</w:t>
            </w:r>
          </w:p>
        </w:tc>
        <w:tc>
          <w:tcPr>
            <w:tcW w:w="150" w:type="pct"/>
            <w:hideMark/>
          </w:tcPr>
          <w:p w:rsidR="0066230E" w:rsidRDefault="00246523">
            <w:pPr>
              <w:rPr>
                <w:rFonts w:eastAsia="Times New Roman"/>
              </w:rPr>
            </w:pPr>
            <w:r>
              <w:rPr>
                <w:rFonts w:eastAsia="Times New Roman"/>
              </w:rPr>
              <w:t> </w:t>
            </w:r>
          </w:p>
        </w:tc>
      </w:tr>
    </w:tbl>
    <w:p w:rsidR="0066230E" w:rsidRDefault="0066230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66230E">
        <w:trPr>
          <w:tblCellSpacing w:w="15" w:type="dxa"/>
        </w:trPr>
        <w:tc>
          <w:tcPr>
            <w:tcW w:w="0" w:type="auto"/>
            <w:vAlign w:val="center"/>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1.3. Details of the supplier of the safety data sheet</w:t>
            </w:r>
          </w:p>
        </w:tc>
      </w:tr>
    </w:tbl>
    <w:p w:rsidR="0066230E" w:rsidRDefault="0066230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304"/>
        <w:gridCol w:w="5196"/>
      </w:tblGrid>
      <w:tr w:rsidR="0066230E" w:rsidTr="00EE02A7">
        <w:trPr>
          <w:tblCellSpacing w:w="15" w:type="dxa"/>
        </w:trPr>
        <w:tc>
          <w:tcPr>
            <w:tcW w:w="2504" w:type="pct"/>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Company Name</w:t>
            </w:r>
          </w:p>
        </w:tc>
        <w:tc>
          <w:tcPr>
            <w:tcW w:w="2453" w:type="pct"/>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Integrated Marketing Group</w:t>
            </w:r>
          </w:p>
        </w:tc>
      </w:tr>
      <w:tr w:rsidR="0066230E" w:rsidTr="00EE02A7">
        <w:trPr>
          <w:tblCellSpacing w:w="15" w:type="dxa"/>
        </w:trPr>
        <w:tc>
          <w:tcPr>
            <w:tcW w:w="2504" w:type="pct"/>
            <w:hideMark/>
          </w:tcPr>
          <w:p w:rsidR="0066230E" w:rsidRDefault="00246523">
            <w:pPr>
              <w:rPr>
                <w:rFonts w:eastAsia="Times New Roman"/>
              </w:rPr>
            </w:pPr>
            <w:r>
              <w:rPr>
                <w:rFonts w:eastAsia="Times New Roman"/>
              </w:rPr>
              <w:t> </w:t>
            </w:r>
          </w:p>
        </w:tc>
        <w:tc>
          <w:tcPr>
            <w:tcW w:w="2453" w:type="pct"/>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1740 W. Katella Ave. Suite A</w:t>
            </w:r>
          </w:p>
        </w:tc>
      </w:tr>
      <w:tr w:rsidR="0066230E" w:rsidTr="00EE02A7">
        <w:trPr>
          <w:tblCellSpacing w:w="15" w:type="dxa"/>
        </w:trPr>
        <w:tc>
          <w:tcPr>
            <w:tcW w:w="2504" w:type="pct"/>
            <w:hideMark/>
          </w:tcPr>
          <w:p w:rsidR="0066230E" w:rsidRDefault="00246523">
            <w:pPr>
              <w:rPr>
                <w:rFonts w:eastAsia="Times New Roman"/>
              </w:rPr>
            </w:pPr>
            <w:r>
              <w:rPr>
                <w:rFonts w:eastAsia="Times New Roman"/>
              </w:rPr>
              <w:t> </w:t>
            </w:r>
          </w:p>
        </w:tc>
        <w:tc>
          <w:tcPr>
            <w:tcW w:w="2453" w:type="pct"/>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Orange, CA 92867. USA</w:t>
            </w:r>
          </w:p>
        </w:tc>
      </w:tr>
      <w:tr w:rsidR="0066230E" w:rsidTr="00EE02A7">
        <w:trPr>
          <w:tblCellSpacing w:w="15" w:type="dxa"/>
        </w:trPr>
        <w:tc>
          <w:tcPr>
            <w:tcW w:w="2504" w:type="pct"/>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Emergency</w:t>
            </w:r>
          </w:p>
        </w:tc>
        <w:tc>
          <w:tcPr>
            <w:tcW w:w="2453" w:type="pct"/>
            <w:hideMark/>
          </w:tcPr>
          <w:p w:rsidR="0066230E" w:rsidRDefault="0066230E">
            <w:pPr>
              <w:rPr>
                <w:rFonts w:ascii="Arial" w:eastAsia="Times New Roman" w:hAnsi="Arial" w:cs="Arial"/>
                <w:b/>
                <w:bCs/>
                <w:color w:val="000000"/>
                <w:sz w:val="20"/>
                <w:szCs w:val="20"/>
              </w:rPr>
            </w:pPr>
          </w:p>
        </w:tc>
      </w:tr>
      <w:tr w:rsidR="0066230E" w:rsidTr="00EE02A7">
        <w:trPr>
          <w:tblCellSpacing w:w="15" w:type="dxa"/>
        </w:trPr>
        <w:tc>
          <w:tcPr>
            <w:tcW w:w="2504" w:type="pct"/>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24 hour Emergency Telephone No.</w:t>
            </w:r>
          </w:p>
        </w:tc>
        <w:tc>
          <w:tcPr>
            <w:tcW w:w="2453" w:type="pct"/>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714-771-2401</w:t>
            </w:r>
          </w:p>
        </w:tc>
      </w:tr>
      <w:tr w:rsidR="0066230E" w:rsidTr="00EE02A7">
        <w:trPr>
          <w:tblCellSpacing w:w="15" w:type="dxa"/>
        </w:trPr>
        <w:tc>
          <w:tcPr>
            <w:tcW w:w="2504" w:type="pct"/>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Customer Service: Integrated Marketing Group</w:t>
            </w:r>
          </w:p>
        </w:tc>
        <w:tc>
          <w:tcPr>
            <w:tcW w:w="2453" w:type="pct"/>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714-771-2401 Fax: 714-771-3925</w:t>
            </w:r>
          </w:p>
        </w:tc>
      </w:tr>
    </w:tbl>
    <w:p w:rsidR="0066230E" w:rsidRDefault="0066230E">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66230E">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6230E" w:rsidRDefault="00246523">
            <w:pPr>
              <w:pStyle w:val="NormalWeb"/>
              <w:jc w:val="center"/>
              <w:rPr>
                <w:rFonts w:ascii="Arial" w:hAnsi="Arial" w:cs="Arial"/>
                <w:b/>
                <w:bCs/>
                <w:color w:val="000000"/>
                <w:sz w:val="28"/>
                <w:szCs w:val="28"/>
              </w:rPr>
            </w:pPr>
            <w:r>
              <w:rPr>
                <w:rFonts w:ascii="Arial" w:hAnsi="Arial" w:cs="Arial"/>
                <w:b/>
                <w:bCs/>
                <w:color w:val="000000"/>
                <w:sz w:val="28"/>
                <w:szCs w:val="28"/>
              </w:rPr>
              <w:t xml:space="preserve">2. Hazard(s) identification </w:t>
            </w:r>
          </w:p>
        </w:tc>
      </w:tr>
    </w:tbl>
    <w:p w:rsidR="0066230E" w:rsidRDefault="0024652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66230E">
        <w:trPr>
          <w:tblCellSpacing w:w="15" w:type="dxa"/>
        </w:trPr>
        <w:tc>
          <w:tcPr>
            <w:tcW w:w="4950" w:type="pct"/>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2.1. Classification of the substance or mixture</w:t>
            </w:r>
          </w:p>
        </w:tc>
      </w:tr>
    </w:tbl>
    <w:p w:rsidR="0066230E" w:rsidRDefault="0066230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647"/>
        <w:gridCol w:w="7853"/>
      </w:tblGrid>
      <w:tr w:rsidR="0066230E">
        <w:trPr>
          <w:tblCellSpacing w:w="15" w:type="dxa"/>
        </w:trPr>
        <w:tc>
          <w:tcPr>
            <w:tcW w:w="1250" w:type="pct"/>
            <w:vAlign w:val="center"/>
            <w:hideMark/>
          </w:tcPr>
          <w:p w:rsidR="0066230E" w:rsidRDefault="0066230E">
            <w:pPr>
              <w:rPr>
                <w:rFonts w:eastAsia="Times New Roman"/>
              </w:rPr>
            </w:pPr>
          </w:p>
        </w:tc>
        <w:tc>
          <w:tcPr>
            <w:tcW w:w="3750" w:type="pct"/>
            <w:vAlign w:val="center"/>
            <w:hideMark/>
          </w:tcPr>
          <w:p w:rsidR="0066230E" w:rsidRDefault="0066230E">
            <w:pPr>
              <w:rPr>
                <w:rFonts w:eastAsia="Times New Roman"/>
                <w:sz w:val="20"/>
                <w:szCs w:val="20"/>
              </w:rPr>
            </w:pPr>
          </w:p>
        </w:tc>
      </w:tr>
    </w:tbl>
    <w:p w:rsidR="0066230E" w:rsidRDefault="0066230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66230E">
        <w:trPr>
          <w:tblCellSpacing w:w="15" w:type="dxa"/>
        </w:trPr>
        <w:tc>
          <w:tcPr>
            <w:tcW w:w="0" w:type="auto"/>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No applicable GHS categories.</w:t>
            </w:r>
          </w:p>
        </w:tc>
      </w:tr>
    </w:tbl>
    <w:p w:rsidR="0066230E" w:rsidRDefault="0066230E">
      <w:pPr>
        <w:rPr>
          <w:rFonts w:eastAsia="Times New Roma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66230E">
        <w:trPr>
          <w:tblCellSpacing w:w="15" w:type="dxa"/>
        </w:trPr>
        <w:tc>
          <w:tcPr>
            <w:tcW w:w="4950" w:type="pct"/>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2.2. Label elements</w:t>
            </w:r>
          </w:p>
        </w:tc>
      </w:tr>
      <w:tr w:rsidR="0066230E">
        <w:trPr>
          <w:tblCellSpacing w:w="15" w:type="dxa"/>
        </w:trPr>
        <w:tc>
          <w:tcPr>
            <w:tcW w:w="4950" w:type="pct"/>
            <w:vAlign w:val="center"/>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Using the Toxicity Data listed in section 11 and 12 the product is labeled as follows.</w:t>
            </w:r>
          </w:p>
        </w:tc>
      </w:tr>
      <w:tr w:rsidR="0066230E">
        <w:trPr>
          <w:tblCellSpacing w:w="15" w:type="dxa"/>
        </w:trPr>
        <w:tc>
          <w:tcPr>
            <w:tcW w:w="4950" w:type="pct"/>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 </w:t>
            </w:r>
          </w:p>
        </w:tc>
      </w:tr>
    </w:tbl>
    <w:p w:rsidR="0066230E" w:rsidRDefault="0066230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66230E">
        <w:trPr>
          <w:tblCellSpacing w:w="15" w:type="dxa"/>
        </w:trPr>
        <w:tc>
          <w:tcPr>
            <w:tcW w:w="0" w:type="auto"/>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6"/>
            </w:tblGrid>
            <w:tr w:rsidR="0066230E">
              <w:trPr>
                <w:tblCellSpacing w:w="15" w:type="dxa"/>
                <w:jc w:val="center"/>
              </w:trPr>
              <w:tc>
                <w:tcPr>
                  <w:tcW w:w="0" w:type="auto"/>
                  <w:vAlign w:val="center"/>
                  <w:hideMark/>
                </w:tcPr>
                <w:p w:rsidR="0066230E" w:rsidRDefault="0066230E">
                  <w:pPr>
                    <w:rPr>
                      <w:rFonts w:eastAsia="Times New Roman"/>
                    </w:rPr>
                  </w:pPr>
                </w:p>
              </w:tc>
            </w:tr>
          </w:tbl>
          <w:p w:rsidR="0066230E" w:rsidRDefault="0066230E">
            <w:pPr>
              <w:jc w:val="center"/>
              <w:rPr>
                <w:rFonts w:eastAsia="Times New Roman"/>
              </w:rPr>
            </w:pPr>
          </w:p>
        </w:tc>
      </w:tr>
    </w:tbl>
    <w:p w:rsidR="0066230E" w:rsidRDefault="0066230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66230E">
        <w:trPr>
          <w:tblCellSpacing w:w="15" w:type="dxa"/>
        </w:trPr>
        <w:tc>
          <w:tcPr>
            <w:tcW w:w="5000" w:type="pct"/>
            <w:hideMark/>
          </w:tcPr>
          <w:p w:rsidR="0066230E" w:rsidRDefault="0066230E">
            <w:pPr>
              <w:rPr>
                <w:rFonts w:eastAsia="Times New Roman"/>
              </w:rPr>
            </w:pPr>
          </w:p>
        </w:tc>
      </w:tr>
    </w:tbl>
    <w:p w:rsidR="0066230E" w:rsidRDefault="0066230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66230E">
        <w:trPr>
          <w:tblCellSpacing w:w="15" w:type="dxa"/>
        </w:trPr>
        <w:tc>
          <w:tcPr>
            <w:tcW w:w="0" w:type="auto"/>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No applicable GHS categories.</w:t>
            </w:r>
          </w:p>
        </w:tc>
      </w:tr>
    </w:tbl>
    <w:p w:rsidR="0066230E" w:rsidRDefault="0066230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66230E">
        <w:trPr>
          <w:tblCellSpacing w:w="15" w:type="dxa"/>
        </w:trPr>
        <w:tc>
          <w:tcPr>
            <w:tcW w:w="0" w:type="auto"/>
            <w:vAlign w:val="center"/>
            <w:hideMark/>
          </w:tcPr>
          <w:p w:rsidR="0066230E" w:rsidRDefault="0066230E">
            <w:pPr>
              <w:rPr>
                <w:rFonts w:eastAsia="Times New Roman"/>
              </w:rPr>
            </w:pPr>
          </w:p>
        </w:tc>
      </w:tr>
    </w:tbl>
    <w:p w:rsidR="0066230E" w:rsidRDefault="0066230E">
      <w:pPr>
        <w:rPr>
          <w:rFonts w:eastAsia="Times New Roma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66230E">
        <w:trPr>
          <w:tblCellSpacing w:w="15" w:type="dxa"/>
        </w:trPr>
        <w:tc>
          <w:tcPr>
            <w:tcW w:w="0" w:type="auto"/>
            <w:vAlign w:val="center"/>
            <w:hideMark/>
          </w:tcPr>
          <w:p w:rsidR="0066230E" w:rsidRDefault="00246523">
            <w:pPr>
              <w:rPr>
                <w:rFonts w:ascii="Arial" w:eastAsia="Times New Roman" w:hAnsi="Arial" w:cs="Arial"/>
                <w:color w:val="000000"/>
                <w:sz w:val="20"/>
                <w:szCs w:val="20"/>
              </w:rPr>
            </w:pPr>
            <w:r>
              <w:rPr>
                <w:rFonts w:ascii="Arial" w:eastAsia="Times New Roman" w:hAnsi="Arial" w:cs="Arial"/>
                <w:b/>
                <w:bCs/>
                <w:color w:val="000000"/>
                <w:sz w:val="20"/>
                <w:szCs w:val="20"/>
              </w:rPr>
              <w:t xml:space="preserve">[Prevention]: </w:t>
            </w:r>
          </w:p>
        </w:tc>
      </w:tr>
      <w:tr w:rsidR="0066230E">
        <w:trPr>
          <w:tblCellSpacing w:w="15" w:type="dxa"/>
        </w:trPr>
        <w:tc>
          <w:tcPr>
            <w:tcW w:w="0" w:type="auto"/>
            <w:vAlign w:val="center"/>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No GHS prevention statements</w:t>
            </w:r>
          </w:p>
        </w:tc>
      </w:tr>
      <w:tr w:rsidR="0066230E">
        <w:trPr>
          <w:tblCellSpacing w:w="15" w:type="dxa"/>
        </w:trPr>
        <w:tc>
          <w:tcPr>
            <w:tcW w:w="0" w:type="auto"/>
            <w:vAlign w:val="center"/>
            <w:hideMark/>
          </w:tcPr>
          <w:p w:rsidR="0066230E" w:rsidRDefault="00246523">
            <w:pPr>
              <w:rPr>
                <w:rFonts w:ascii="Arial" w:eastAsia="Times New Roman" w:hAnsi="Arial" w:cs="Arial"/>
                <w:color w:val="000000"/>
                <w:sz w:val="20"/>
                <w:szCs w:val="20"/>
              </w:rPr>
            </w:pPr>
            <w:r>
              <w:rPr>
                <w:rFonts w:ascii="Arial" w:eastAsia="Times New Roman" w:hAnsi="Arial" w:cs="Arial"/>
                <w:b/>
                <w:bCs/>
                <w:color w:val="000000"/>
                <w:sz w:val="20"/>
                <w:szCs w:val="20"/>
              </w:rPr>
              <w:t xml:space="preserve">[Response]: </w:t>
            </w:r>
          </w:p>
        </w:tc>
      </w:tr>
      <w:tr w:rsidR="0066230E">
        <w:trPr>
          <w:tblCellSpacing w:w="15" w:type="dxa"/>
        </w:trPr>
        <w:tc>
          <w:tcPr>
            <w:tcW w:w="0" w:type="auto"/>
            <w:vAlign w:val="center"/>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No GHS response statements</w:t>
            </w:r>
          </w:p>
        </w:tc>
      </w:tr>
      <w:tr w:rsidR="0066230E">
        <w:trPr>
          <w:tblCellSpacing w:w="15" w:type="dxa"/>
        </w:trPr>
        <w:tc>
          <w:tcPr>
            <w:tcW w:w="0" w:type="auto"/>
            <w:vAlign w:val="center"/>
            <w:hideMark/>
          </w:tcPr>
          <w:p w:rsidR="0066230E" w:rsidRDefault="00246523">
            <w:pPr>
              <w:rPr>
                <w:rFonts w:ascii="Arial" w:eastAsia="Times New Roman" w:hAnsi="Arial" w:cs="Arial"/>
                <w:color w:val="000000"/>
                <w:sz w:val="20"/>
                <w:szCs w:val="20"/>
              </w:rPr>
            </w:pPr>
            <w:r>
              <w:rPr>
                <w:rFonts w:ascii="Arial" w:eastAsia="Times New Roman" w:hAnsi="Arial" w:cs="Arial"/>
                <w:b/>
                <w:bCs/>
                <w:color w:val="000000"/>
                <w:sz w:val="20"/>
                <w:szCs w:val="20"/>
              </w:rPr>
              <w:t xml:space="preserve">[Storage]: </w:t>
            </w:r>
          </w:p>
        </w:tc>
      </w:tr>
      <w:tr w:rsidR="0066230E">
        <w:trPr>
          <w:tblCellSpacing w:w="15" w:type="dxa"/>
        </w:trPr>
        <w:tc>
          <w:tcPr>
            <w:tcW w:w="0" w:type="auto"/>
            <w:vAlign w:val="center"/>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No GHS storage statements</w:t>
            </w:r>
          </w:p>
        </w:tc>
      </w:tr>
      <w:tr w:rsidR="0066230E">
        <w:trPr>
          <w:tblCellSpacing w:w="15" w:type="dxa"/>
        </w:trPr>
        <w:tc>
          <w:tcPr>
            <w:tcW w:w="0" w:type="auto"/>
            <w:vAlign w:val="center"/>
            <w:hideMark/>
          </w:tcPr>
          <w:p w:rsidR="0066230E" w:rsidRDefault="00246523">
            <w:pPr>
              <w:rPr>
                <w:rFonts w:ascii="Arial" w:eastAsia="Times New Roman" w:hAnsi="Arial" w:cs="Arial"/>
                <w:color w:val="000000"/>
                <w:sz w:val="20"/>
                <w:szCs w:val="20"/>
              </w:rPr>
            </w:pPr>
            <w:r>
              <w:rPr>
                <w:rFonts w:ascii="Arial" w:eastAsia="Times New Roman" w:hAnsi="Arial" w:cs="Arial"/>
                <w:b/>
                <w:bCs/>
                <w:color w:val="000000"/>
                <w:sz w:val="20"/>
                <w:szCs w:val="20"/>
              </w:rPr>
              <w:t xml:space="preserve">[Disposal]: </w:t>
            </w:r>
          </w:p>
        </w:tc>
      </w:tr>
      <w:tr w:rsidR="0066230E">
        <w:trPr>
          <w:tblCellSpacing w:w="15" w:type="dxa"/>
        </w:trPr>
        <w:tc>
          <w:tcPr>
            <w:tcW w:w="0" w:type="auto"/>
            <w:vAlign w:val="center"/>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No GHS disposal statements</w:t>
            </w:r>
          </w:p>
        </w:tc>
      </w:tr>
    </w:tbl>
    <w:p w:rsidR="0066230E" w:rsidRDefault="0066230E">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66230E">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6230E" w:rsidRDefault="00246523">
            <w:pPr>
              <w:pStyle w:val="NormalWeb"/>
              <w:jc w:val="center"/>
              <w:rPr>
                <w:rFonts w:ascii="Arial" w:hAnsi="Arial" w:cs="Arial"/>
                <w:b/>
                <w:bCs/>
                <w:color w:val="000000"/>
                <w:sz w:val="28"/>
                <w:szCs w:val="28"/>
              </w:rPr>
            </w:pPr>
            <w:r>
              <w:rPr>
                <w:rFonts w:ascii="Arial" w:hAnsi="Arial" w:cs="Arial"/>
                <w:b/>
                <w:bCs/>
                <w:color w:val="000000"/>
                <w:sz w:val="28"/>
                <w:szCs w:val="28"/>
              </w:rPr>
              <w:t>3. Composition/information on ingredients</w:t>
            </w:r>
          </w:p>
        </w:tc>
      </w:tr>
    </w:tbl>
    <w:p w:rsidR="0066230E" w:rsidRDefault="0024652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66230E">
        <w:trPr>
          <w:tblCellSpacing w:w="15" w:type="dxa"/>
        </w:trPr>
        <w:tc>
          <w:tcPr>
            <w:tcW w:w="0" w:type="auto"/>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This product contains the following substances that present a hazard within the meaning of the relevant State and Federal Hazardous Substances regulations.</w:t>
            </w:r>
          </w:p>
        </w:tc>
      </w:tr>
    </w:tbl>
    <w:p w:rsidR="0066230E" w:rsidRDefault="0066230E">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481"/>
        <w:gridCol w:w="1508"/>
        <w:gridCol w:w="2988"/>
        <w:gridCol w:w="1523"/>
      </w:tblGrid>
      <w:tr w:rsidR="0066230E">
        <w:trPr>
          <w:tblCellSpacing w:w="15" w:type="dxa"/>
        </w:trPr>
        <w:tc>
          <w:tcPr>
            <w:tcW w:w="1500" w:type="pct"/>
            <w:tcBorders>
              <w:top w:val="outset" w:sz="6" w:space="0" w:color="auto"/>
              <w:left w:val="outset" w:sz="6" w:space="0" w:color="auto"/>
              <w:bottom w:val="outset" w:sz="6" w:space="0" w:color="auto"/>
              <w:right w:val="outset" w:sz="6" w:space="0" w:color="auto"/>
            </w:tcBorders>
            <w:vAlign w:val="center"/>
            <w:hideMark/>
          </w:tcPr>
          <w:p w:rsidR="0066230E" w:rsidRDefault="0024652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Ingredient/Chemical Designations</w:t>
            </w:r>
          </w:p>
        </w:tc>
        <w:tc>
          <w:tcPr>
            <w:tcW w:w="500" w:type="pct"/>
            <w:tcBorders>
              <w:top w:val="outset" w:sz="6" w:space="0" w:color="auto"/>
              <w:left w:val="outset" w:sz="6" w:space="0" w:color="auto"/>
              <w:bottom w:val="outset" w:sz="6" w:space="0" w:color="auto"/>
              <w:right w:val="outset" w:sz="6" w:space="0" w:color="auto"/>
            </w:tcBorders>
            <w:vAlign w:val="center"/>
            <w:hideMark/>
          </w:tcPr>
          <w:p w:rsidR="0066230E" w:rsidRDefault="0024652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Weight %</w:t>
            </w:r>
          </w:p>
        </w:tc>
        <w:tc>
          <w:tcPr>
            <w:tcW w:w="1000" w:type="pct"/>
            <w:tcBorders>
              <w:top w:val="outset" w:sz="6" w:space="0" w:color="auto"/>
              <w:left w:val="outset" w:sz="6" w:space="0" w:color="auto"/>
              <w:bottom w:val="outset" w:sz="6" w:space="0" w:color="auto"/>
              <w:right w:val="outset" w:sz="6" w:space="0" w:color="auto"/>
            </w:tcBorders>
            <w:vAlign w:val="center"/>
            <w:hideMark/>
          </w:tcPr>
          <w:p w:rsidR="0066230E" w:rsidRDefault="0024652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GHS Classification</w:t>
            </w:r>
          </w:p>
        </w:tc>
        <w:tc>
          <w:tcPr>
            <w:tcW w:w="500" w:type="pct"/>
            <w:tcBorders>
              <w:top w:val="outset" w:sz="6" w:space="0" w:color="auto"/>
              <w:left w:val="outset" w:sz="6" w:space="0" w:color="auto"/>
              <w:bottom w:val="outset" w:sz="6" w:space="0" w:color="auto"/>
              <w:right w:val="outset" w:sz="6" w:space="0" w:color="auto"/>
            </w:tcBorders>
            <w:vAlign w:val="center"/>
            <w:hideMark/>
          </w:tcPr>
          <w:p w:rsidR="0066230E" w:rsidRDefault="0024652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Notes</w:t>
            </w:r>
          </w:p>
        </w:tc>
      </w:tr>
      <w:tr w:rsidR="0066230E">
        <w:trPr>
          <w:tblCellSpacing w:w="15" w:type="dxa"/>
        </w:trPr>
        <w:tc>
          <w:tcPr>
            <w:tcW w:w="1500" w:type="pct"/>
            <w:tcBorders>
              <w:top w:val="outset" w:sz="6" w:space="0" w:color="auto"/>
              <w:left w:val="outset" w:sz="6" w:space="0" w:color="auto"/>
              <w:bottom w:val="outset" w:sz="6" w:space="0" w:color="auto"/>
              <w:right w:val="outset" w:sz="6" w:space="0" w:color="auto"/>
            </w:tcBorders>
            <w:hideMark/>
          </w:tcPr>
          <w:p w:rsidR="0066230E" w:rsidRDefault="00246523">
            <w:pP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Amorphous Silica </w:t>
            </w:r>
            <w:r>
              <w:rPr>
                <w:rFonts w:ascii="Arial" w:eastAsia="Times New Roman" w:hAnsi="Arial" w:cs="Arial"/>
                <w:b/>
                <w:bCs/>
                <w:color w:val="000000"/>
                <w:sz w:val="16"/>
                <w:szCs w:val="16"/>
              </w:rPr>
              <w:br/>
              <w:t xml:space="preserve">  CAS Number:     0007631-86-9 </w:t>
            </w:r>
          </w:p>
        </w:tc>
        <w:tc>
          <w:tcPr>
            <w:tcW w:w="500" w:type="pct"/>
            <w:tcBorders>
              <w:top w:val="outset" w:sz="6" w:space="0" w:color="auto"/>
              <w:left w:val="outset" w:sz="6" w:space="0" w:color="auto"/>
              <w:bottom w:val="outset" w:sz="6" w:space="0" w:color="auto"/>
              <w:right w:val="outset" w:sz="6" w:space="0" w:color="auto"/>
            </w:tcBorders>
            <w:hideMark/>
          </w:tcPr>
          <w:p w:rsidR="0066230E" w:rsidRDefault="00246523">
            <w:pPr>
              <w:rPr>
                <w:rFonts w:ascii="Arial" w:eastAsia="Times New Roman" w:hAnsi="Arial" w:cs="Arial"/>
                <w:b/>
                <w:bCs/>
                <w:color w:val="000000"/>
                <w:sz w:val="16"/>
                <w:szCs w:val="16"/>
              </w:rPr>
            </w:pPr>
            <w:r>
              <w:rPr>
                <w:rFonts w:ascii="Arial" w:eastAsia="Times New Roman" w:hAnsi="Arial" w:cs="Arial"/>
                <w:b/>
                <w:bCs/>
                <w:color w:val="000000"/>
                <w:sz w:val="16"/>
                <w:szCs w:val="16"/>
              </w:rPr>
              <w:t>100</w:t>
            </w:r>
          </w:p>
        </w:tc>
        <w:tc>
          <w:tcPr>
            <w:tcW w:w="1000" w:type="pct"/>
            <w:tcBorders>
              <w:top w:val="outset" w:sz="6" w:space="0" w:color="auto"/>
              <w:left w:val="outset" w:sz="6" w:space="0" w:color="auto"/>
              <w:bottom w:val="outset" w:sz="6" w:space="0" w:color="auto"/>
              <w:right w:val="outset" w:sz="6" w:space="0" w:color="auto"/>
            </w:tcBorders>
            <w:hideMark/>
          </w:tcPr>
          <w:p w:rsidR="0066230E" w:rsidRDefault="00246523">
            <w:pPr>
              <w:rPr>
                <w:rFonts w:ascii="Arial" w:eastAsia="Times New Roman" w:hAnsi="Arial" w:cs="Arial"/>
                <w:b/>
                <w:bCs/>
                <w:color w:val="000000"/>
                <w:sz w:val="16"/>
                <w:szCs w:val="16"/>
              </w:rPr>
            </w:pPr>
            <w:r>
              <w:rPr>
                <w:rFonts w:ascii="Arial" w:eastAsia="Times New Roman" w:hAnsi="Arial" w:cs="Arial"/>
                <w:b/>
                <w:bCs/>
                <w:color w:val="000000"/>
                <w:sz w:val="16"/>
                <w:szCs w:val="16"/>
              </w:rPr>
              <w:t>Not Classified </w:t>
            </w:r>
          </w:p>
        </w:tc>
        <w:tc>
          <w:tcPr>
            <w:tcW w:w="500" w:type="pct"/>
            <w:tcBorders>
              <w:top w:val="outset" w:sz="6" w:space="0" w:color="auto"/>
              <w:left w:val="outset" w:sz="6" w:space="0" w:color="auto"/>
              <w:bottom w:val="outset" w:sz="6" w:space="0" w:color="auto"/>
              <w:right w:val="outset" w:sz="6" w:space="0" w:color="auto"/>
            </w:tcBorders>
            <w:hideMark/>
          </w:tcPr>
          <w:p w:rsidR="0066230E" w:rsidRDefault="00246523">
            <w:pPr>
              <w:rPr>
                <w:rFonts w:ascii="Arial" w:eastAsia="Times New Roman" w:hAnsi="Arial" w:cs="Arial"/>
                <w:b/>
                <w:bCs/>
                <w:color w:val="000000"/>
                <w:sz w:val="16"/>
                <w:szCs w:val="16"/>
              </w:rPr>
            </w:pPr>
            <w:r>
              <w:rPr>
                <w:rFonts w:ascii="Arial" w:eastAsia="Times New Roman" w:hAnsi="Arial" w:cs="Arial"/>
                <w:b/>
                <w:bCs/>
                <w:color w:val="000000"/>
                <w:sz w:val="16"/>
                <w:szCs w:val="16"/>
              </w:rPr>
              <w:t>[1][2] </w:t>
            </w:r>
          </w:p>
        </w:tc>
      </w:tr>
    </w:tbl>
    <w:p w:rsidR="0066230E" w:rsidRDefault="0066230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66230E">
        <w:trPr>
          <w:tblCellSpacing w:w="15" w:type="dxa"/>
        </w:trPr>
        <w:tc>
          <w:tcPr>
            <w:tcW w:w="0" w:type="auto"/>
            <w:vAlign w:val="center"/>
            <w:hideMark/>
          </w:tcPr>
          <w:p w:rsidR="0066230E" w:rsidRDefault="00246523">
            <w:pPr>
              <w:rPr>
                <w:rFonts w:ascii="Arial" w:eastAsia="Times New Roman" w:hAnsi="Arial" w:cs="Arial"/>
                <w:color w:val="000000"/>
                <w:sz w:val="16"/>
                <w:szCs w:val="16"/>
              </w:rPr>
            </w:pPr>
            <w:r>
              <w:rPr>
                <w:rFonts w:ascii="Arial" w:eastAsia="Times New Roman" w:hAnsi="Arial" w:cs="Arial"/>
                <w:color w:val="000000"/>
                <w:sz w:val="16"/>
                <w:szCs w:val="16"/>
              </w:rPr>
              <w:t>In accordance with paragraph (</w:t>
            </w:r>
            <w:proofErr w:type="spellStart"/>
            <w:r>
              <w:rPr>
                <w:rFonts w:ascii="Arial" w:eastAsia="Times New Roman" w:hAnsi="Arial" w:cs="Arial"/>
                <w:color w:val="000000"/>
                <w:sz w:val="16"/>
                <w:szCs w:val="16"/>
              </w:rPr>
              <w:t>i</w:t>
            </w:r>
            <w:proofErr w:type="spellEnd"/>
            <w:r>
              <w:rPr>
                <w:rFonts w:ascii="Arial" w:eastAsia="Times New Roman" w:hAnsi="Arial" w:cs="Arial"/>
                <w:color w:val="000000"/>
                <w:sz w:val="16"/>
                <w:szCs w:val="16"/>
              </w:rPr>
              <w:t>) of §1910.1200, the specific chemical identity and/or exact percentage (concentration) of composition has been withheld as a trade secret.</w:t>
            </w:r>
            <w:r>
              <w:rPr>
                <w:rFonts w:ascii="Arial" w:eastAsia="Times New Roman" w:hAnsi="Arial" w:cs="Arial"/>
                <w:color w:val="000000"/>
                <w:sz w:val="16"/>
                <w:szCs w:val="16"/>
              </w:rPr>
              <w:br/>
              <w:t>[1] Substance classified with a health or environmental hazard.</w:t>
            </w:r>
            <w:r>
              <w:rPr>
                <w:rFonts w:ascii="Arial" w:eastAsia="Times New Roman" w:hAnsi="Arial" w:cs="Arial"/>
                <w:color w:val="000000"/>
                <w:sz w:val="16"/>
                <w:szCs w:val="16"/>
              </w:rPr>
              <w:br/>
              <w:t>[2] Substance with a workplace exposure limit.</w:t>
            </w:r>
            <w:r>
              <w:rPr>
                <w:rFonts w:ascii="Arial" w:eastAsia="Times New Roman" w:hAnsi="Arial" w:cs="Arial"/>
                <w:color w:val="000000"/>
                <w:sz w:val="16"/>
                <w:szCs w:val="16"/>
              </w:rPr>
              <w:br/>
              <w:t xml:space="preserve">[3] PBT-substance or </w:t>
            </w:r>
            <w:proofErr w:type="spellStart"/>
            <w:r>
              <w:rPr>
                <w:rFonts w:ascii="Arial" w:eastAsia="Times New Roman" w:hAnsi="Arial" w:cs="Arial"/>
                <w:color w:val="000000"/>
                <w:sz w:val="16"/>
                <w:szCs w:val="16"/>
              </w:rPr>
              <w:t>vPvB</w:t>
            </w:r>
            <w:proofErr w:type="spellEnd"/>
            <w:r>
              <w:rPr>
                <w:rFonts w:ascii="Arial" w:eastAsia="Times New Roman" w:hAnsi="Arial" w:cs="Arial"/>
                <w:color w:val="000000"/>
                <w:sz w:val="16"/>
                <w:szCs w:val="16"/>
              </w:rPr>
              <w:t>-substance.</w:t>
            </w:r>
            <w:r>
              <w:rPr>
                <w:rFonts w:ascii="Arial" w:eastAsia="Times New Roman" w:hAnsi="Arial" w:cs="Arial"/>
                <w:color w:val="000000"/>
                <w:sz w:val="16"/>
                <w:szCs w:val="16"/>
              </w:rPr>
              <w:br/>
              <w:t>*The full texts of the phrases are shown in Section 16.</w:t>
            </w:r>
          </w:p>
        </w:tc>
      </w:tr>
    </w:tbl>
    <w:p w:rsidR="0066230E" w:rsidRDefault="0066230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66230E">
        <w:trPr>
          <w:tblCellSpacing w:w="15" w:type="dxa"/>
        </w:trPr>
        <w:tc>
          <w:tcPr>
            <w:tcW w:w="0" w:type="auto"/>
            <w:vAlign w:val="center"/>
            <w:hideMark/>
          </w:tcPr>
          <w:p w:rsidR="0066230E" w:rsidRDefault="0066230E">
            <w:pPr>
              <w:rPr>
                <w:rFonts w:eastAsia="Times New Roman"/>
              </w:rPr>
            </w:pPr>
          </w:p>
        </w:tc>
      </w:tr>
      <w:tr w:rsidR="0066230E">
        <w:trPr>
          <w:tblCellSpacing w:w="15" w:type="dxa"/>
        </w:trPr>
        <w:tc>
          <w:tcPr>
            <w:tcW w:w="0" w:type="auto"/>
            <w:vAlign w:val="center"/>
            <w:hideMark/>
          </w:tcPr>
          <w:p w:rsidR="0066230E" w:rsidRDefault="0066230E">
            <w:pPr>
              <w:rPr>
                <w:rFonts w:eastAsia="Times New Roman"/>
                <w:sz w:val="20"/>
                <w:szCs w:val="20"/>
              </w:rPr>
            </w:pPr>
          </w:p>
        </w:tc>
      </w:tr>
    </w:tbl>
    <w:p w:rsidR="0066230E" w:rsidRDefault="0066230E">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66230E">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6230E" w:rsidRDefault="00246523">
            <w:pPr>
              <w:pStyle w:val="NormalWeb"/>
              <w:jc w:val="center"/>
              <w:rPr>
                <w:rFonts w:ascii="Arial" w:hAnsi="Arial" w:cs="Arial"/>
                <w:b/>
                <w:bCs/>
                <w:color w:val="000000"/>
                <w:sz w:val="28"/>
                <w:szCs w:val="28"/>
              </w:rPr>
            </w:pPr>
            <w:r>
              <w:rPr>
                <w:rFonts w:ascii="Arial" w:hAnsi="Arial" w:cs="Arial"/>
                <w:b/>
                <w:bCs/>
                <w:color w:val="000000"/>
                <w:sz w:val="28"/>
                <w:szCs w:val="28"/>
              </w:rPr>
              <w:t>4. First aid measures</w:t>
            </w:r>
          </w:p>
        </w:tc>
      </w:tr>
    </w:tbl>
    <w:p w:rsidR="0066230E" w:rsidRDefault="0024652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66230E">
        <w:trPr>
          <w:tblCellSpacing w:w="15" w:type="dxa"/>
        </w:trPr>
        <w:tc>
          <w:tcPr>
            <w:tcW w:w="4950" w:type="pct"/>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4.1. Description of first aid measures</w:t>
            </w:r>
          </w:p>
        </w:tc>
      </w:tr>
    </w:tbl>
    <w:p w:rsidR="0066230E" w:rsidRDefault="0066230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66230E">
        <w:trPr>
          <w:tblCellSpacing w:w="15" w:type="dxa"/>
        </w:trPr>
        <w:tc>
          <w:tcPr>
            <w:tcW w:w="1100" w:type="pct"/>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General</w:t>
            </w:r>
          </w:p>
        </w:tc>
        <w:tc>
          <w:tcPr>
            <w:tcW w:w="0" w:type="auto"/>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In all cases of doubt, or when symptoms persist, seek medical attention.</w:t>
            </w:r>
            <w:r>
              <w:rPr>
                <w:rFonts w:ascii="Arial" w:eastAsia="Times New Roman" w:hAnsi="Arial" w:cs="Arial"/>
                <w:color w:val="000000"/>
                <w:sz w:val="20"/>
                <w:szCs w:val="20"/>
              </w:rPr>
              <w:br/>
              <w:t xml:space="preserve">Never give anything by mouth to an unconscious person.   </w:t>
            </w:r>
          </w:p>
        </w:tc>
      </w:tr>
      <w:tr w:rsidR="0066230E">
        <w:trPr>
          <w:tblCellSpacing w:w="15" w:type="dxa"/>
        </w:trPr>
        <w:tc>
          <w:tcPr>
            <w:tcW w:w="1100" w:type="pct"/>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Inhalation</w:t>
            </w:r>
          </w:p>
        </w:tc>
        <w:tc>
          <w:tcPr>
            <w:tcW w:w="0" w:type="auto"/>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 xml:space="preserve">Remove person to fresh air, consult a physician.   </w:t>
            </w:r>
          </w:p>
        </w:tc>
      </w:tr>
      <w:tr w:rsidR="0066230E">
        <w:trPr>
          <w:tblCellSpacing w:w="15" w:type="dxa"/>
        </w:trPr>
        <w:tc>
          <w:tcPr>
            <w:tcW w:w="1100" w:type="pct"/>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Eyes</w:t>
            </w:r>
          </w:p>
        </w:tc>
        <w:tc>
          <w:tcPr>
            <w:tcW w:w="0" w:type="auto"/>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 xml:space="preserve">Flush with cool water, if irritation persists, seek medical attention.   </w:t>
            </w:r>
          </w:p>
        </w:tc>
      </w:tr>
      <w:tr w:rsidR="0066230E">
        <w:trPr>
          <w:tblCellSpacing w:w="15" w:type="dxa"/>
        </w:trPr>
        <w:tc>
          <w:tcPr>
            <w:tcW w:w="1100" w:type="pct"/>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Skin</w:t>
            </w:r>
          </w:p>
        </w:tc>
        <w:tc>
          <w:tcPr>
            <w:tcW w:w="0" w:type="auto"/>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 xml:space="preserve">Flush with cool water, if irritation persists, seek medical attention.   </w:t>
            </w:r>
          </w:p>
        </w:tc>
      </w:tr>
      <w:tr w:rsidR="0066230E">
        <w:trPr>
          <w:tblCellSpacing w:w="15" w:type="dxa"/>
        </w:trPr>
        <w:tc>
          <w:tcPr>
            <w:tcW w:w="1100" w:type="pct"/>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Ingestion</w:t>
            </w:r>
          </w:p>
        </w:tc>
        <w:tc>
          <w:tcPr>
            <w:tcW w:w="0" w:type="auto"/>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 xml:space="preserve">Not available   </w:t>
            </w:r>
          </w:p>
        </w:tc>
      </w:tr>
    </w:tbl>
    <w:p w:rsidR="0066230E" w:rsidRDefault="0066230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66230E">
        <w:trPr>
          <w:tblCellSpacing w:w="15" w:type="dxa"/>
        </w:trPr>
        <w:tc>
          <w:tcPr>
            <w:tcW w:w="4950" w:type="pct"/>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4.2. Most important symptoms and effects, both acute and delayed</w:t>
            </w:r>
          </w:p>
        </w:tc>
      </w:tr>
    </w:tbl>
    <w:p w:rsidR="0066230E" w:rsidRDefault="0066230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66230E">
        <w:trPr>
          <w:tblCellSpacing w:w="15" w:type="dxa"/>
        </w:trPr>
        <w:tc>
          <w:tcPr>
            <w:tcW w:w="1100" w:type="pct"/>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Overview</w:t>
            </w:r>
          </w:p>
        </w:tc>
        <w:tc>
          <w:tcPr>
            <w:tcW w:w="0" w:type="auto"/>
            <w:hideMark/>
          </w:tcPr>
          <w:p w:rsidR="0066230E" w:rsidRDefault="00246523" w:rsidP="00EE02A7">
            <w:pPr>
              <w:rPr>
                <w:rFonts w:ascii="Arial" w:eastAsia="Times New Roman" w:hAnsi="Arial" w:cs="Arial"/>
                <w:color w:val="000000"/>
                <w:sz w:val="20"/>
                <w:szCs w:val="20"/>
              </w:rPr>
            </w:pPr>
            <w:r>
              <w:rPr>
                <w:rFonts w:ascii="Arial" w:eastAsia="Times New Roman" w:hAnsi="Arial" w:cs="Arial"/>
                <w:color w:val="000000"/>
                <w:sz w:val="20"/>
                <w:szCs w:val="20"/>
              </w:rPr>
              <w:t>Signs and Symptoms of Exposure: Raspy throat, redness or itching skin and eyes.</w:t>
            </w:r>
            <w:r>
              <w:rPr>
                <w:rFonts w:ascii="Arial" w:eastAsia="Times New Roman" w:hAnsi="Arial" w:cs="Arial"/>
                <w:color w:val="000000"/>
                <w:sz w:val="20"/>
                <w:szCs w:val="20"/>
              </w:rPr>
              <w:br/>
              <w:t>Inhalation: Through dust when cutting.</w:t>
            </w:r>
            <w:r>
              <w:rPr>
                <w:rFonts w:ascii="Arial" w:eastAsia="Times New Roman" w:hAnsi="Arial" w:cs="Arial"/>
                <w:color w:val="000000"/>
                <w:sz w:val="20"/>
                <w:szCs w:val="20"/>
              </w:rPr>
              <w:br/>
              <w:t xml:space="preserve">Health Hazards (Acute and Chronic): </w:t>
            </w:r>
            <w:r>
              <w:rPr>
                <w:rFonts w:ascii="Arial" w:eastAsia="Times New Roman" w:hAnsi="Arial" w:cs="Arial"/>
                <w:color w:val="000000"/>
                <w:sz w:val="20"/>
                <w:szCs w:val="20"/>
              </w:rPr>
              <w:br/>
              <w:t>Acute: possible mechanical irritation accompanied by itching or dermatitis.</w:t>
            </w:r>
            <w:r>
              <w:rPr>
                <w:rFonts w:ascii="Arial" w:eastAsia="Times New Roman" w:hAnsi="Arial" w:cs="Arial"/>
                <w:color w:val="000000"/>
                <w:sz w:val="20"/>
                <w:szCs w:val="20"/>
              </w:rPr>
              <w:br/>
              <w:t xml:space="preserve">Chronic: None known. </w:t>
            </w:r>
            <w:r>
              <w:rPr>
                <w:rFonts w:ascii="Arial" w:eastAsia="Times New Roman" w:hAnsi="Arial" w:cs="Arial"/>
                <w:color w:val="000000"/>
                <w:sz w:val="20"/>
                <w:szCs w:val="20"/>
              </w:rPr>
              <w:br/>
              <w:t xml:space="preserve">Medical Conditions: Generally Aggravated by Exposure: Respiratory Illnesses. </w:t>
            </w:r>
            <w:r w:rsidR="00EE02A7">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   </w:t>
            </w:r>
          </w:p>
        </w:tc>
      </w:tr>
      <w:tr w:rsidR="0066230E">
        <w:trPr>
          <w:tblCellSpacing w:w="15" w:type="dxa"/>
        </w:trPr>
        <w:tc>
          <w:tcPr>
            <w:tcW w:w="1100" w:type="pct"/>
            <w:hideMark/>
          </w:tcPr>
          <w:p w:rsidR="0066230E" w:rsidRDefault="0066230E">
            <w:pPr>
              <w:rPr>
                <w:rFonts w:ascii="Arial" w:eastAsia="Times New Roman" w:hAnsi="Arial" w:cs="Arial"/>
                <w:color w:val="000000"/>
                <w:sz w:val="20"/>
                <w:szCs w:val="20"/>
              </w:rPr>
            </w:pPr>
          </w:p>
        </w:tc>
        <w:tc>
          <w:tcPr>
            <w:tcW w:w="0" w:type="auto"/>
            <w:vAlign w:val="center"/>
            <w:hideMark/>
          </w:tcPr>
          <w:p w:rsidR="0066230E" w:rsidRDefault="0066230E">
            <w:pPr>
              <w:rPr>
                <w:rFonts w:eastAsia="Times New Roman"/>
                <w:sz w:val="20"/>
                <w:szCs w:val="20"/>
              </w:rPr>
            </w:pPr>
          </w:p>
        </w:tc>
      </w:tr>
      <w:tr w:rsidR="0066230E">
        <w:trPr>
          <w:tblCellSpacing w:w="15" w:type="dxa"/>
        </w:trPr>
        <w:tc>
          <w:tcPr>
            <w:tcW w:w="1100" w:type="pct"/>
            <w:hideMark/>
          </w:tcPr>
          <w:p w:rsidR="0066230E" w:rsidRDefault="0066230E">
            <w:pPr>
              <w:rPr>
                <w:rFonts w:eastAsia="Times New Roman"/>
                <w:sz w:val="20"/>
                <w:szCs w:val="20"/>
              </w:rPr>
            </w:pPr>
          </w:p>
        </w:tc>
        <w:tc>
          <w:tcPr>
            <w:tcW w:w="0" w:type="auto"/>
            <w:vAlign w:val="center"/>
            <w:hideMark/>
          </w:tcPr>
          <w:p w:rsidR="0066230E" w:rsidRDefault="0066230E">
            <w:pPr>
              <w:rPr>
                <w:rFonts w:eastAsia="Times New Roman"/>
                <w:sz w:val="20"/>
                <w:szCs w:val="20"/>
              </w:rPr>
            </w:pPr>
          </w:p>
        </w:tc>
      </w:tr>
      <w:tr w:rsidR="0066230E">
        <w:trPr>
          <w:tblCellSpacing w:w="15" w:type="dxa"/>
        </w:trPr>
        <w:tc>
          <w:tcPr>
            <w:tcW w:w="1100" w:type="pct"/>
            <w:hideMark/>
          </w:tcPr>
          <w:p w:rsidR="0066230E" w:rsidRDefault="0066230E">
            <w:pPr>
              <w:rPr>
                <w:rFonts w:eastAsia="Times New Roman"/>
                <w:sz w:val="20"/>
                <w:szCs w:val="20"/>
              </w:rPr>
            </w:pPr>
          </w:p>
        </w:tc>
        <w:tc>
          <w:tcPr>
            <w:tcW w:w="0" w:type="auto"/>
            <w:vAlign w:val="center"/>
            <w:hideMark/>
          </w:tcPr>
          <w:p w:rsidR="0066230E" w:rsidRDefault="0066230E">
            <w:pPr>
              <w:rPr>
                <w:rFonts w:eastAsia="Times New Roman"/>
                <w:sz w:val="20"/>
                <w:szCs w:val="20"/>
              </w:rPr>
            </w:pPr>
          </w:p>
        </w:tc>
      </w:tr>
      <w:tr w:rsidR="0066230E">
        <w:trPr>
          <w:tblCellSpacing w:w="15" w:type="dxa"/>
        </w:trPr>
        <w:tc>
          <w:tcPr>
            <w:tcW w:w="1100" w:type="pct"/>
            <w:hideMark/>
          </w:tcPr>
          <w:p w:rsidR="0066230E" w:rsidRDefault="0066230E">
            <w:pPr>
              <w:rPr>
                <w:rFonts w:eastAsia="Times New Roman"/>
                <w:sz w:val="20"/>
                <w:szCs w:val="20"/>
              </w:rPr>
            </w:pPr>
          </w:p>
        </w:tc>
        <w:tc>
          <w:tcPr>
            <w:tcW w:w="0" w:type="auto"/>
            <w:vAlign w:val="center"/>
            <w:hideMark/>
          </w:tcPr>
          <w:p w:rsidR="0066230E" w:rsidRDefault="0066230E">
            <w:pPr>
              <w:rPr>
                <w:rFonts w:eastAsia="Times New Roman"/>
                <w:sz w:val="20"/>
                <w:szCs w:val="20"/>
              </w:rPr>
            </w:pPr>
          </w:p>
        </w:tc>
      </w:tr>
      <w:tr w:rsidR="0066230E">
        <w:trPr>
          <w:tblCellSpacing w:w="15" w:type="dxa"/>
        </w:trPr>
        <w:tc>
          <w:tcPr>
            <w:tcW w:w="1100" w:type="pct"/>
            <w:hideMark/>
          </w:tcPr>
          <w:p w:rsidR="0066230E" w:rsidRDefault="0066230E">
            <w:pPr>
              <w:rPr>
                <w:rFonts w:eastAsia="Times New Roman"/>
                <w:sz w:val="20"/>
                <w:szCs w:val="20"/>
              </w:rPr>
            </w:pPr>
          </w:p>
        </w:tc>
        <w:tc>
          <w:tcPr>
            <w:tcW w:w="0" w:type="auto"/>
            <w:vAlign w:val="center"/>
            <w:hideMark/>
          </w:tcPr>
          <w:p w:rsidR="0066230E" w:rsidRDefault="0066230E">
            <w:pPr>
              <w:rPr>
                <w:rFonts w:eastAsia="Times New Roman"/>
                <w:sz w:val="20"/>
                <w:szCs w:val="20"/>
              </w:rPr>
            </w:pPr>
          </w:p>
        </w:tc>
      </w:tr>
    </w:tbl>
    <w:p w:rsidR="0066230E" w:rsidRDefault="0066230E">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66230E">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6230E" w:rsidRDefault="00246523">
            <w:pPr>
              <w:pStyle w:val="NormalWeb"/>
              <w:jc w:val="center"/>
              <w:rPr>
                <w:rFonts w:ascii="Arial" w:hAnsi="Arial" w:cs="Arial"/>
                <w:b/>
                <w:bCs/>
                <w:color w:val="000000"/>
                <w:sz w:val="28"/>
                <w:szCs w:val="28"/>
              </w:rPr>
            </w:pPr>
            <w:r>
              <w:rPr>
                <w:rFonts w:ascii="Arial" w:hAnsi="Arial" w:cs="Arial"/>
                <w:b/>
                <w:bCs/>
                <w:color w:val="000000"/>
                <w:sz w:val="28"/>
                <w:szCs w:val="28"/>
              </w:rPr>
              <w:t>5. Fire-fighting measures</w:t>
            </w:r>
          </w:p>
        </w:tc>
      </w:tr>
    </w:tbl>
    <w:p w:rsidR="0066230E" w:rsidRDefault="0024652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66230E">
        <w:trPr>
          <w:tblCellSpacing w:w="15" w:type="dxa"/>
        </w:trPr>
        <w:tc>
          <w:tcPr>
            <w:tcW w:w="0" w:type="auto"/>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5.1. Extinguishing media</w:t>
            </w:r>
          </w:p>
        </w:tc>
      </w:tr>
    </w:tbl>
    <w:p w:rsidR="0066230E" w:rsidRDefault="0066230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66230E">
        <w:trPr>
          <w:tblCellSpacing w:w="15" w:type="dxa"/>
        </w:trPr>
        <w:tc>
          <w:tcPr>
            <w:tcW w:w="0" w:type="auto"/>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Water, carbon dioxide, or dry chemical.</w:t>
            </w:r>
          </w:p>
        </w:tc>
      </w:tr>
    </w:tbl>
    <w:p w:rsidR="0066230E" w:rsidRDefault="0066230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66230E">
        <w:trPr>
          <w:tblCellSpacing w:w="15" w:type="dxa"/>
        </w:trPr>
        <w:tc>
          <w:tcPr>
            <w:tcW w:w="0" w:type="auto"/>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5.2. Special hazards arising from the substance or mixture</w:t>
            </w:r>
          </w:p>
        </w:tc>
      </w:tr>
    </w:tbl>
    <w:p w:rsidR="0066230E" w:rsidRDefault="0066230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66230E">
        <w:trPr>
          <w:tblCellSpacing w:w="15" w:type="dxa"/>
        </w:trPr>
        <w:tc>
          <w:tcPr>
            <w:tcW w:w="0" w:type="auto"/>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Hazardous decomposition: Carbon monoxide, carbon dioxide, hydrogen chloride vapors</w:t>
            </w:r>
          </w:p>
          <w:p w:rsidR="00EE02A7" w:rsidRDefault="00EE02A7">
            <w:pPr>
              <w:rPr>
                <w:rFonts w:ascii="Arial" w:eastAsia="Times New Roman" w:hAnsi="Arial" w:cs="Arial"/>
                <w:color w:val="000000"/>
                <w:sz w:val="20"/>
                <w:szCs w:val="20"/>
              </w:rPr>
            </w:pPr>
          </w:p>
        </w:tc>
      </w:tr>
    </w:tbl>
    <w:p w:rsidR="0066230E" w:rsidRDefault="0066230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66230E">
        <w:trPr>
          <w:tblCellSpacing w:w="15" w:type="dxa"/>
        </w:trPr>
        <w:tc>
          <w:tcPr>
            <w:tcW w:w="0" w:type="auto"/>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5.3. Advice for fire-fighters</w:t>
            </w:r>
          </w:p>
        </w:tc>
      </w:tr>
    </w:tbl>
    <w:p w:rsidR="0066230E" w:rsidRDefault="0066230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66230E">
        <w:trPr>
          <w:tblCellSpacing w:w="15" w:type="dxa"/>
        </w:trPr>
        <w:tc>
          <w:tcPr>
            <w:tcW w:w="0" w:type="auto"/>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Unusual Fire Explosion Hazards: None.</w:t>
            </w:r>
          </w:p>
        </w:tc>
      </w:tr>
    </w:tbl>
    <w:p w:rsidR="0066230E" w:rsidRDefault="0066230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66230E">
        <w:trPr>
          <w:tblCellSpacing w:w="15" w:type="dxa"/>
        </w:trPr>
        <w:tc>
          <w:tcPr>
            <w:tcW w:w="1100" w:type="pct"/>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ERG Guide No.</w:t>
            </w:r>
          </w:p>
        </w:tc>
        <w:tc>
          <w:tcPr>
            <w:tcW w:w="0" w:type="auto"/>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 xml:space="preserve">----   </w:t>
            </w:r>
          </w:p>
        </w:tc>
      </w:tr>
    </w:tbl>
    <w:p w:rsidR="0066230E" w:rsidRDefault="0066230E">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66230E">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6230E" w:rsidRDefault="00246523">
            <w:pPr>
              <w:pStyle w:val="NormalWeb"/>
              <w:jc w:val="center"/>
              <w:rPr>
                <w:rFonts w:ascii="Arial" w:hAnsi="Arial" w:cs="Arial"/>
                <w:b/>
                <w:bCs/>
                <w:color w:val="000000"/>
                <w:sz w:val="28"/>
                <w:szCs w:val="28"/>
              </w:rPr>
            </w:pPr>
            <w:r>
              <w:rPr>
                <w:rFonts w:ascii="Arial" w:hAnsi="Arial" w:cs="Arial"/>
                <w:b/>
                <w:bCs/>
                <w:color w:val="000000"/>
                <w:sz w:val="28"/>
                <w:szCs w:val="28"/>
              </w:rPr>
              <w:t>6. Accidental release measures</w:t>
            </w:r>
          </w:p>
        </w:tc>
      </w:tr>
    </w:tbl>
    <w:p w:rsidR="0066230E" w:rsidRDefault="0024652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66230E">
        <w:trPr>
          <w:tblCellSpacing w:w="15" w:type="dxa"/>
        </w:trPr>
        <w:tc>
          <w:tcPr>
            <w:tcW w:w="0" w:type="auto"/>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6.1. Personal precautions, protective equipment and emergency procedures</w:t>
            </w:r>
          </w:p>
        </w:tc>
      </w:tr>
    </w:tbl>
    <w:p w:rsidR="0066230E" w:rsidRDefault="0066230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66230E">
        <w:trPr>
          <w:tblCellSpacing w:w="15" w:type="dxa"/>
        </w:trPr>
        <w:tc>
          <w:tcPr>
            <w:tcW w:w="0" w:type="auto"/>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Put on appropriate personal protective equipment (see section 8).</w:t>
            </w:r>
          </w:p>
        </w:tc>
      </w:tr>
    </w:tbl>
    <w:p w:rsidR="0066230E" w:rsidRDefault="0066230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66230E">
        <w:trPr>
          <w:tblCellSpacing w:w="15" w:type="dxa"/>
        </w:trPr>
        <w:tc>
          <w:tcPr>
            <w:tcW w:w="0" w:type="auto"/>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6.2. Environmental precautions</w:t>
            </w:r>
          </w:p>
        </w:tc>
      </w:tr>
    </w:tbl>
    <w:p w:rsidR="0066230E" w:rsidRDefault="0066230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66230E">
        <w:trPr>
          <w:tblCellSpacing w:w="15" w:type="dxa"/>
        </w:trPr>
        <w:tc>
          <w:tcPr>
            <w:tcW w:w="0" w:type="auto"/>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Do not allow spills to enter drains or waterways.</w:t>
            </w:r>
          </w:p>
        </w:tc>
      </w:tr>
      <w:tr w:rsidR="0066230E">
        <w:trPr>
          <w:tblCellSpacing w:w="15" w:type="dxa"/>
        </w:trPr>
        <w:tc>
          <w:tcPr>
            <w:tcW w:w="0" w:type="auto"/>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Use good personal hygiene practices. Wash hands before eating, drinking, smoking or using toilet. Promptly remove soiled clothing and wash thoroughly before reuse.</w:t>
            </w:r>
          </w:p>
        </w:tc>
      </w:tr>
    </w:tbl>
    <w:p w:rsidR="0066230E" w:rsidRDefault="0066230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66230E">
        <w:trPr>
          <w:tblCellSpacing w:w="15" w:type="dxa"/>
        </w:trPr>
        <w:tc>
          <w:tcPr>
            <w:tcW w:w="0" w:type="auto"/>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6.3. Methods and material for containment and cleaning up</w:t>
            </w:r>
          </w:p>
        </w:tc>
      </w:tr>
    </w:tbl>
    <w:p w:rsidR="0066230E" w:rsidRDefault="0066230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66230E">
        <w:trPr>
          <w:tblCellSpacing w:w="15" w:type="dxa"/>
        </w:trPr>
        <w:tc>
          <w:tcPr>
            <w:tcW w:w="0" w:type="auto"/>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Material is a solid.</w:t>
            </w:r>
            <w:r>
              <w:rPr>
                <w:rFonts w:ascii="Arial" w:eastAsia="Times New Roman" w:hAnsi="Arial" w:cs="Arial"/>
                <w:color w:val="000000"/>
                <w:sz w:val="20"/>
                <w:szCs w:val="20"/>
              </w:rPr>
              <w:br/>
              <w:t>Waste Disposal Method: Burial in a federal or state approved landfill.</w:t>
            </w:r>
          </w:p>
        </w:tc>
      </w:tr>
    </w:tbl>
    <w:p w:rsidR="0066230E" w:rsidRDefault="0066230E">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66230E">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6230E" w:rsidRDefault="00246523">
            <w:pPr>
              <w:pStyle w:val="NormalWeb"/>
              <w:jc w:val="center"/>
              <w:rPr>
                <w:rFonts w:ascii="Arial" w:hAnsi="Arial" w:cs="Arial"/>
                <w:b/>
                <w:bCs/>
                <w:color w:val="000000"/>
                <w:sz w:val="28"/>
                <w:szCs w:val="28"/>
              </w:rPr>
            </w:pPr>
            <w:r>
              <w:rPr>
                <w:rFonts w:ascii="Arial" w:hAnsi="Arial" w:cs="Arial"/>
                <w:b/>
                <w:bCs/>
                <w:color w:val="000000"/>
                <w:sz w:val="28"/>
                <w:szCs w:val="28"/>
              </w:rPr>
              <w:t>7. Handling and storage</w:t>
            </w:r>
          </w:p>
        </w:tc>
      </w:tr>
    </w:tbl>
    <w:p w:rsidR="0066230E" w:rsidRDefault="0024652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66230E">
        <w:trPr>
          <w:tblCellSpacing w:w="15" w:type="dxa"/>
        </w:trPr>
        <w:tc>
          <w:tcPr>
            <w:tcW w:w="0" w:type="auto"/>
            <w:vAlign w:val="center"/>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7.1. Precautions for safe handling</w:t>
            </w:r>
          </w:p>
        </w:tc>
      </w:tr>
      <w:tr w:rsidR="0066230E">
        <w:trPr>
          <w:tblCellSpacing w:w="15" w:type="dxa"/>
        </w:trPr>
        <w:tc>
          <w:tcPr>
            <w:tcW w:w="0" w:type="auto"/>
            <w:vAlign w:val="center"/>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Use adequate material handling equipment.</w:t>
            </w:r>
          </w:p>
        </w:tc>
      </w:tr>
    </w:tbl>
    <w:p w:rsidR="0066230E" w:rsidRDefault="0066230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66230E">
        <w:trPr>
          <w:tblCellSpacing w:w="15" w:type="dxa"/>
        </w:trPr>
        <w:tc>
          <w:tcPr>
            <w:tcW w:w="0" w:type="auto"/>
            <w:vAlign w:val="center"/>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7.2. Conditions for safe storage, including any incompatibilities</w:t>
            </w:r>
          </w:p>
        </w:tc>
      </w:tr>
      <w:tr w:rsidR="0066230E">
        <w:trPr>
          <w:tblCellSpacing w:w="15" w:type="dxa"/>
        </w:trPr>
        <w:tc>
          <w:tcPr>
            <w:tcW w:w="0" w:type="auto"/>
            <w:vAlign w:val="center"/>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Handle containers carefully to prevent damage and spillage.</w:t>
            </w:r>
          </w:p>
        </w:tc>
      </w:tr>
      <w:tr w:rsidR="0066230E">
        <w:trPr>
          <w:tblCellSpacing w:w="15" w:type="dxa"/>
        </w:trPr>
        <w:tc>
          <w:tcPr>
            <w:tcW w:w="0" w:type="auto"/>
            <w:vAlign w:val="center"/>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Incompatible materials: Avoid contact with strong oxidizing agents.</w:t>
            </w:r>
          </w:p>
        </w:tc>
      </w:tr>
    </w:tbl>
    <w:p w:rsidR="0066230E" w:rsidRDefault="0066230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66230E">
        <w:trPr>
          <w:tblCellSpacing w:w="15" w:type="dxa"/>
        </w:trPr>
        <w:tc>
          <w:tcPr>
            <w:tcW w:w="0" w:type="auto"/>
            <w:vAlign w:val="center"/>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7.3. Specific end use(s)</w:t>
            </w:r>
          </w:p>
        </w:tc>
      </w:tr>
      <w:tr w:rsidR="0066230E">
        <w:trPr>
          <w:tblCellSpacing w:w="15" w:type="dxa"/>
        </w:trPr>
        <w:tc>
          <w:tcPr>
            <w:tcW w:w="0" w:type="auto"/>
            <w:vAlign w:val="center"/>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bl>
    <w:p w:rsidR="0066230E" w:rsidRDefault="0066230E">
      <w:pPr>
        <w:rPr>
          <w:rFonts w:eastAsia="Times New Roman"/>
        </w:rPr>
      </w:pPr>
    </w:p>
    <w:p w:rsidR="00DA69A9" w:rsidRDefault="00DA69A9">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66230E">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6230E" w:rsidRDefault="00246523">
            <w:pPr>
              <w:pStyle w:val="NormalWeb"/>
              <w:jc w:val="center"/>
              <w:rPr>
                <w:rFonts w:ascii="Arial" w:hAnsi="Arial" w:cs="Arial"/>
                <w:b/>
                <w:bCs/>
                <w:color w:val="000000"/>
                <w:sz w:val="28"/>
                <w:szCs w:val="28"/>
              </w:rPr>
            </w:pPr>
            <w:r>
              <w:rPr>
                <w:rFonts w:ascii="Arial" w:hAnsi="Arial" w:cs="Arial"/>
                <w:b/>
                <w:bCs/>
                <w:color w:val="000000"/>
                <w:sz w:val="28"/>
                <w:szCs w:val="28"/>
              </w:rPr>
              <w:t>8. Exposure controls and personal protection</w:t>
            </w:r>
          </w:p>
        </w:tc>
      </w:tr>
    </w:tbl>
    <w:p w:rsidR="0066230E" w:rsidRDefault="0024652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66230E">
        <w:trPr>
          <w:tblCellSpacing w:w="15" w:type="dxa"/>
        </w:trPr>
        <w:tc>
          <w:tcPr>
            <w:tcW w:w="0" w:type="auto"/>
            <w:hideMark/>
          </w:tcPr>
          <w:p w:rsidR="0066230E" w:rsidRDefault="0066230E">
            <w:pPr>
              <w:rPr>
                <w:rFonts w:eastAsia="Times New Roman"/>
              </w:rPr>
            </w:pPr>
          </w:p>
        </w:tc>
      </w:tr>
    </w:tbl>
    <w:p w:rsidR="0066230E" w:rsidRDefault="0066230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66230E">
        <w:trPr>
          <w:tblCellSpacing w:w="15" w:type="dxa"/>
        </w:trPr>
        <w:tc>
          <w:tcPr>
            <w:tcW w:w="0" w:type="auto"/>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8.1. Control parameters </w:t>
            </w:r>
          </w:p>
        </w:tc>
      </w:tr>
      <w:tr w:rsidR="0066230E">
        <w:trPr>
          <w:tblCellSpacing w:w="15" w:type="dxa"/>
        </w:trPr>
        <w:tc>
          <w:tcPr>
            <w:tcW w:w="0" w:type="auto"/>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Exposure </w:t>
            </w:r>
          </w:p>
        </w:tc>
      </w:tr>
    </w:tbl>
    <w:p w:rsidR="0066230E" w:rsidRDefault="0066230E">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87"/>
        <w:gridCol w:w="3135"/>
        <w:gridCol w:w="1065"/>
        <w:gridCol w:w="5013"/>
      </w:tblGrid>
      <w:tr w:rsidR="0066230E">
        <w:trPr>
          <w:tblCellSpacing w:w="15" w:type="dxa"/>
        </w:trPr>
        <w:tc>
          <w:tcPr>
            <w:tcW w:w="600" w:type="pct"/>
            <w:tcBorders>
              <w:top w:val="outset" w:sz="6" w:space="0" w:color="auto"/>
              <w:left w:val="outset" w:sz="6" w:space="0" w:color="auto"/>
              <w:bottom w:val="outset" w:sz="6" w:space="0" w:color="auto"/>
              <w:right w:val="outset" w:sz="6" w:space="0" w:color="auto"/>
            </w:tcBorders>
            <w:noWrap/>
            <w:hideMark/>
          </w:tcPr>
          <w:p w:rsidR="0066230E" w:rsidRDefault="0024652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CAS No.</w:t>
            </w:r>
          </w:p>
        </w:tc>
        <w:tc>
          <w:tcPr>
            <w:tcW w:w="1500" w:type="pct"/>
            <w:tcBorders>
              <w:top w:val="outset" w:sz="6" w:space="0" w:color="auto"/>
              <w:left w:val="outset" w:sz="6" w:space="0" w:color="auto"/>
              <w:bottom w:val="outset" w:sz="6" w:space="0" w:color="auto"/>
              <w:right w:val="outset" w:sz="6" w:space="0" w:color="auto"/>
            </w:tcBorders>
            <w:hideMark/>
          </w:tcPr>
          <w:p w:rsidR="0066230E" w:rsidRDefault="0024652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w:t>
            </w:r>
          </w:p>
        </w:tc>
        <w:tc>
          <w:tcPr>
            <w:tcW w:w="500" w:type="pct"/>
            <w:tcBorders>
              <w:top w:val="outset" w:sz="6" w:space="0" w:color="auto"/>
              <w:left w:val="outset" w:sz="6" w:space="0" w:color="auto"/>
              <w:bottom w:val="outset" w:sz="6" w:space="0" w:color="auto"/>
              <w:right w:val="outset" w:sz="6" w:space="0" w:color="auto"/>
            </w:tcBorders>
            <w:noWrap/>
            <w:hideMark/>
          </w:tcPr>
          <w:p w:rsidR="0066230E" w:rsidRDefault="0024652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Source</w:t>
            </w:r>
          </w:p>
        </w:tc>
        <w:tc>
          <w:tcPr>
            <w:tcW w:w="2650" w:type="pct"/>
            <w:tcBorders>
              <w:top w:val="outset" w:sz="6" w:space="0" w:color="auto"/>
              <w:left w:val="outset" w:sz="6" w:space="0" w:color="auto"/>
              <w:bottom w:val="outset" w:sz="6" w:space="0" w:color="auto"/>
              <w:right w:val="outset" w:sz="6" w:space="0" w:color="auto"/>
            </w:tcBorders>
            <w:noWrap/>
            <w:hideMark/>
          </w:tcPr>
          <w:p w:rsidR="0066230E" w:rsidRDefault="0024652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Value</w:t>
            </w:r>
          </w:p>
        </w:tc>
      </w:tr>
      <w:tr w:rsidR="0066230E">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66230E" w:rsidRDefault="00246523">
            <w:pPr>
              <w:rPr>
                <w:rFonts w:ascii="Arial" w:eastAsia="Times New Roman" w:hAnsi="Arial" w:cs="Arial"/>
                <w:color w:val="000000"/>
                <w:sz w:val="16"/>
                <w:szCs w:val="16"/>
              </w:rPr>
            </w:pPr>
            <w:r>
              <w:rPr>
                <w:rFonts w:ascii="Arial" w:eastAsia="Times New Roman" w:hAnsi="Arial" w:cs="Arial"/>
                <w:color w:val="000000"/>
                <w:sz w:val="16"/>
                <w:szCs w:val="16"/>
              </w:rPr>
              <w:t>0007631-86-9</w:t>
            </w:r>
          </w:p>
        </w:tc>
        <w:tc>
          <w:tcPr>
            <w:tcW w:w="0" w:type="auto"/>
            <w:vMerge w:val="restart"/>
            <w:tcBorders>
              <w:top w:val="outset" w:sz="6" w:space="0" w:color="auto"/>
              <w:left w:val="outset" w:sz="6" w:space="0" w:color="auto"/>
              <w:bottom w:val="outset" w:sz="6" w:space="0" w:color="auto"/>
              <w:right w:val="outset" w:sz="6" w:space="0" w:color="auto"/>
            </w:tcBorders>
            <w:hideMark/>
          </w:tcPr>
          <w:p w:rsidR="0066230E" w:rsidRDefault="00246523">
            <w:pPr>
              <w:rPr>
                <w:rFonts w:ascii="Arial" w:eastAsia="Times New Roman" w:hAnsi="Arial" w:cs="Arial"/>
                <w:color w:val="000000"/>
                <w:sz w:val="16"/>
                <w:szCs w:val="16"/>
              </w:rPr>
            </w:pPr>
            <w:r>
              <w:rPr>
                <w:rFonts w:ascii="Arial" w:eastAsia="Times New Roman" w:hAnsi="Arial" w:cs="Arial"/>
                <w:color w:val="000000"/>
                <w:sz w:val="16"/>
                <w:szCs w:val="16"/>
              </w:rPr>
              <w:t>Amorphous Silica</w:t>
            </w:r>
          </w:p>
        </w:tc>
        <w:tc>
          <w:tcPr>
            <w:tcW w:w="0" w:type="auto"/>
            <w:tcBorders>
              <w:top w:val="outset" w:sz="6" w:space="0" w:color="auto"/>
              <w:left w:val="outset" w:sz="6" w:space="0" w:color="auto"/>
              <w:bottom w:val="outset" w:sz="6" w:space="0" w:color="auto"/>
              <w:right w:val="outset" w:sz="6" w:space="0" w:color="auto"/>
            </w:tcBorders>
            <w:hideMark/>
          </w:tcPr>
          <w:p w:rsidR="0066230E" w:rsidRDefault="00246523">
            <w:pPr>
              <w:rPr>
                <w:rFonts w:ascii="Arial" w:eastAsia="Times New Roman" w:hAnsi="Arial" w:cs="Arial"/>
                <w:color w:val="000000"/>
                <w:sz w:val="16"/>
                <w:szCs w:val="16"/>
              </w:rPr>
            </w:pPr>
            <w:r>
              <w:rPr>
                <w:rFonts w:ascii="Arial" w:eastAsia="Times New Roman" w:hAnsi="Arial" w:cs="Arial"/>
                <w:color w:val="000000"/>
                <w:sz w:val="16"/>
                <w:szCs w:val="16"/>
              </w:rPr>
              <w:t xml:space="preserve">OSHA </w:t>
            </w:r>
          </w:p>
        </w:tc>
        <w:tc>
          <w:tcPr>
            <w:tcW w:w="0" w:type="auto"/>
            <w:tcBorders>
              <w:top w:val="outset" w:sz="6" w:space="0" w:color="auto"/>
              <w:left w:val="outset" w:sz="6" w:space="0" w:color="auto"/>
              <w:bottom w:val="outset" w:sz="6" w:space="0" w:color="auto"/>
              <w:right w:val="outset" w:sz="6" w:space="0" w:color="auto"/>
            </w:tcBorders>
            <w:hideMark/>
          </w:tcPr>
          <w:p w:rsidR="0066230E" w:rsidRDefault="00246523">
            <w:pPr>
              <w:rPr>
                <w:rFonts w:ascii="Arial" w:eastAsia="Times New Roman" w:hAnsi="Arial" w:cs="Arial"/>
                <w:color w:val="000000"/>
                <w:sz w:val="16"/>
                <w:szCs w:val="16"/>
              </w:rPr>
            </w:pPr>
            <w:r>
              <w:rPr>
                <w:rFonts w:ascii="Arial" w:eastAsia="Times New Roman" w:hAnsi="Arial" w:cs="Arial"/>
                <w:color w:val="000000"/>
                <w:sz w:val="16"/>
                <w:szCs w:val="16"/>
              </w:rPr>
              <w:t xml:space="preserve">TWA 20 </w:t>
            </w:r>
            <w:proofErr w:type="spellStart"/>
            <w:r>
              <w:rPr>
                <w:rFonts w:ascii="Arial" w:eastAsia="Times New Roman" w:hAnsi="Arial" w:cs="Arial"/>
                <w:color w:val="000000"/>
                <w:sz w:val="16"/>
                <w:szCs w:val="16"/>
              </w:rPr>
              <w:t>mppcf</w:t>
            </w:r>
            <w:proofErr w:type="spellEnd"/>
            <w:r>
              <w:rPr>
                <w:rFonts w:ascii="Arial" w:eastAsia="Times New Roman" w:hAnsi="Arial" w:cs="Arial"/>
                <w:color w:val="000000"/>
                <w:sz w:val="16"/>
                <w:szCs w:val="16"/>
              </w:rPr>
              <w:t xml:space="preserve"> (80 mg/m3/%SiO2)  </w:t>
            </w:r>
          </w:p>
        </w:tc>
      </w:tr>
      <w:tr w:rsidR="0066230E">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6230E" w:rsidRDefault="0066230E">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230E" w:rsidRDefault="0066230E">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66230E" w:rsidRDefault="00246523">
            <w:pPr>
              <w:rPr>
                <w:rFonts w:ascii="Arial" w:eastAsia="Times New Roman" w:hAnsi="Arial" w:cs="Arial"/>
                <w:color w:val="000000"/>
                <w:sz w:val="16"/>
                <w:szCs w:val="16"/>
              </w:rPr>
            </w:pPr>
            <w:r>
              <w:rPr>
                <w:rFonts w:ascii="Arial" w:eastAsia="Times New Roman" w:hAnsi="Arial" w:cs="Arial"/>
                <w:color w:val="000000"/>
                <w:sz w:val="16"/>
                <w:szCs w:val="16"/>
              </w:rPr>
              <w:t xml:space="preserve">ACGIH </w:t>
            </w:r>
          </w:p>
        </w:tc>
        <w:tc>
          <w:tcPr>
            <w:tcW w:w="0" w:type="auto"/>
            <w:tcBorders>
              <w:top w:val="outset" w:sz="6" w:space="0" w:color="auto"/>
              <w:left w:val="outset" w:sz="6" w:space="0" w:color="auto"/>
              <w:bottom w:val="outset" w:sz="6" w:space="0" w:color="auto"/>
              <w:right w:val="outset" w:sz="6" w:space="0" w:color="auto"/>
            </w:tcBorders>
            <w:hideMark/>
          </w:tcPr>
          <w:p w:rsidR="0066230E" w:rsidRDefault="00246523">
            <w:pPr>
              <w:rPr>
                <w:rFonts w:ascii="Arial" w:eastAsia="Times New Roman" w:hAnsi="Arial" w:cs="Arial"/>
                <w:color w:val="000000"/>
                <w:sz w:val="16"/>
                <w:szCs w:val="16"/>
              </w:rPr>
            </w:pPr>
            <w:r>
              <w:rPr>
                <w:rFonts w:ascii="Arial" w:eastAsia="Times New Roman" w:hAnsi="Arial" w:cs="Arial"/>
                <w:color w:val="000000"/>
                <w:sz w:val="16"/>
                <w:szCs w:val="16"/>
              </w:rPr>
              <w:t xml:space="preserve">No Established Limit   </w:t>
            </w:r>
          </w:p>
        </w:tc>
      </w:tr>
      <w:tr w:rsidR="0066230E">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6230E" w:rsidRDefault="0066230E">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230E" w:rsidRDefault="0066230E">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66230E" w:rsidRDefault="00246523">
            <w:pPr>
              <w:rPr>
                <w:rFonts w:ascii="Arial" w:eastAsia="Times New Roman" w:hAnsi="Arial" w:cs="Arial"/>
                <w:color w:val="000000"/>
                <w:sz w:val="16"/>
                <w:szCs w:val="16"/>
              </w:rPr>
            </w:pPr>
            <w:r>
              <w:rPr>
                <w:rFonts w:ascii="Arial" w:eastAsia="Times New Roman" w:hAnsi="Arial" w:cs="Arial"/>
                <w:color w:val="000000"/>
                <w:sz w:val="16"/>
                <w:szCs w:val="16"/>
              </w:rPr>
              <w:t xml:space="preserve">NIOSH </w:t>
            </w:r>
          </w:p>
        </w:tc>
        <w:tc>
          <w:tcPr>
            <w:tcW w:w="0" w:type="auto"/>
            <w:tcBorders>
              <w:top w:val="outset" w:sz="6" w:space="0" w:color="auto"/>
              <w:left w:val="outset" w:sz="6" w:space="0" w:color="auto"/>
              <w:bottom w:val="outset" w:sz="6" w:space="0" w:color="auto"/>
              <w:right w:val="outset" w:sz="6" w:space="0" w:color="auto"/>
            </w:tcBorders>
            <w:hideMark/>
          </w:tcPr>
          <w:p w:rsidR="0066230E" w:rsidRDefault="00246523">
            <w:pPr>
              <w:rPr>
                <w:rFonts w:ascii="Arial" w:eastAsia="Times New Roman" w:hAnsi="Arial" w:cs="Arial"/>
                <w:color w:val="000000"/>
                <w:sz w:val="16"/>
                <w:szCs w:val="16"/>
              </w:rPr>
            </w:pPr>
            <w:r>
              <w:rPr>
                <w:rFonts w:ascii="Arial" w:eastAsia="Times New Roman" w:hAnsi="Arial" w:cs="Arial"/>
                <w:color w:val="000000"/>
                <w:sz w:val="16"/>
                <w:szCs w:val="16"/>
              </w:rPr>
              <w:t xml:space="preserve">TWA 6 mg/m3  </w:t>
            </w:r>
          </w:p>
        </w:tc>
      </w:tr>
      <w:tr w:rsidR="0066230E">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6230E" w:rsidRDefault="0066230E">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230E" w:rsidRDefault="0066230E">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66230E" w:rsidRDefault="00246523">
            <w:pPr>
              <w:rPr>
                <w:rFonts w:ascii="Arial" w:eastAsia="Times New Roman" w:hAnsi="Arial" w:cs="Arial"/>
                <w:color w:val="000000"/>
                <w:sz w:val="16"/>
                <w:szCs w:val="16"/>
              </w:rPr>
            </w:pPr>
            <w:r>
              <w:rPr>
                <w:rFonts w:ascii="Arial" w:eastAsia="Times New Roman" w:hAnsi="Arial" w:cs="Arial"/>
                <w:color w:val="000000"/>
                <w:sz w:val="16"/>
                <w:szCs w:val="16"/>
              </w:rPr>
              <w:t xml:space="preserve">Supplier </w:t>
            </w:r>
          </w:p>
        </w:tc>
        <w:tc>
          <w:tcPr>
            <w:tcW w:w="0" w:type="auto"/>
            <w:tcBorders>
              <w:top w:val="outset" w:sz="6" w:space="0" w:color="auto"/>
              <w:left w:val="outset" w:sz="6" w:space="0" w:color="auto"/>
              <w:bottom w:val="outset" w:sz="6" w:space="0" w:color="auto"/>
              <w:right w:val="outset" w:sz="6" w:space="0" w:color="auto"/>
            </w:tcBorders>
            <w:hideMark/>
          </w:tcPr>
          <w:p w:rsidR="0066230E" w:rsidRDefault="00246523">
            <w:pPr>
              <w:rPr>
                <w:rFonts w:ascii="Arial" w:eastAsia="Times New Roman" w:hAnsi="Arial" w:cs="Arial"/>
                <w:color w:val="000000"/>
                <w:sz w:val="16"/>
                <w:szCs w:val="16"/>
              </w:rPr>
            </w:pPr>
            <w:r>
              <w:rPr>
                <w:rFonts w:ascii="Arial" w:eastAsia="Times New Roman" w:hAnsi="Arial" w:cs="Arial"/>
                <w:color w:val="000000"/>
                <w:sz w:val="16"/>
                <w:szCs w:val="16"/>
              </w:rPr>
              <w:t xml:space="preserve">No Established Limit   </w:t>
            </w:r>
          </w:p>
        </w:tc>
      </w:tr>
    </w:tbl>
    <w:p w:rsidR="0066230E" w:rsidRDefault="0066230E">
      <w:pPr>
        <w:rPr>
          <w:rFonts w:eastAsia="Times New Roma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66230E">
        <w:trPr>
          <w:tblCellSpacing w:w="15" w:type="dxa"/>
        </w:trPr>
        <w:tc>
          <w:tcPr>
            <w:tcW w:w="0" w:type="auto"/>
            <w:vAlign w:val="center"/>
            <w:hideMark/>
          </w:tcPr>
          <w:p w:rsidR="0066230E" w:rsidRDefault="0066230E">
            <w:pPr>
              <w:rPr>
                <w:rFonts w:eastAsia="Times New Roman"/>
              </w:rPr>
            </w:pPr>
          </w:p>
        </w:tc>
      </w:tr>
      <w:tr w:rsidR="0066230E">
        <w:trPr>
          <w:tblCellSpacing w:w="15" w:type="dxa"/>
        </w:trPr>
        <w:tc>
          <w:tcPr>
            <w:tcW w:w="0" w:type="auto"/>
            <w:vAlign w:val="center"/>
            <w:hideMark/>
          </w:tcPr>
          <w:p w:rsidR="0066230E" w:rsidRDefault="0066230E">
            <w:pPr>
              <w:rPr>
                <w:rFonts w:eastAsia="Times New Roman"/>
                <w:sz w:val="20"/>
                <w:szCs w:val="20"/>
              </w:rPr>
            </w:pPr>
          </w:p>
        </w:tc>
      </w:tr>
    </w:tbl>
    <w:p w:rsidR="0066230E" w:rsidRDefault="0066230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66230E">
        <w:trPr>
          <w:tblCellSpacing w:w="15" w:type="dxa"/>
        </w:trPr>
        <w:tc>
          <w:tcPr>
            <w:tcW w:w="0" w:type="auto"/>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Carcinogen Data </w:t>
            </w:r>
          </w:p>
        </w:tc>
      </w:tr>
    </w:tbl>
    <w:p w:rsidR="0066230E" w:rsidRDefault="0066230E">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86"/>
        <w:gridCol w:w="2618"/>
        <w:gridCol w:w="651"/>
        <w:gridCol w:w="5945"/>
      </w:tblGrid>
      <w:tr w:rsidR="0066230E">
        <w:trPr>
          <w:tblCellSpacing w:w="15" w:type="dxa"/>
        </w:trPr>
        <w:tc>
          <w:tcPr>
            <w:tcW w:w="600" w:type="pct"/>
            <w:tcBorders>
              <w:top w:val="outset" w:sz="6" w:space="0" w:color="auto"/>
              <w:left w:val="outset" w:sz="6" w:space="0" w:color="auto"/>
              <w:bottom w:val="outset" w:sz="6" w:space="0" w:color="auto"/>
              <w:right w:val="outset" w:sz="6" w:space="0" w:color="auto"/>
            </w:tcBorders>
            <w:noWrap/>
            <w:hideMark/>
          </w:tcPr>
          <w:p w:rsidR="0066230E" w:rsidRDefault="0024652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CAS No.</w:t>
            </w:r>
          </w:p>
        </w:tc>
        <w:tc>
          <w:tcPr>
            <w:tcW w:w="1250" w:type="pct"/>
            <w:tcBorders>
              <w:top w:val="outset" w:sz="6" w:space="0" w:color="auto"/>
              <w:left w:val="outset" w:sz="6" w:space="0" w:color="auto"/>
              <w:bottom w:val="outset" w:sz="6" w:space="0" w:color="auto"/>
              <w:right w:val="outset" w:sz="6" w:space="0" w:color="auto"/>
            </w:tcBorders>
            <w:hideMark/>
          </w:tcPr>
          <w:p w:rsidR="0066230E" w:rsidRDefault="0024652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w:t>
            </w:r>
          </w:p>
        </w:tc>
        <w:tc>
          <w:tcPr>
            <w:tcW w:w="300" w:type="pct"/>
            <w:tcBorders>
              <w:top w:val="outset" w:sz="6" w:space="0" w:color="auto"/>
              <w:left w:val="outset" w:sz="6" w:space="0" w:color="auto"/>
              <w:bottom w:val="outset" w:sz="6" w:space="0" w:color="auto"/>
              <w:right w:val="outset" w:sz="6" w:space="0" w:color="auto"/>
            </w:tcBorders>
            <w:noWrap/>
            <w:hideMark/>
          </w:tcPr>
          <w:p w:rsidR="0066230E" w:rsidRDefault="0024652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Source</w:t>
            </w:r>
          </w:p>
        </w:tc>
        <w:tc>
          <w:tcPr>
            <w:tcW w:w="3100" w:type="pct"/>
            <w:tcBorders>
              <w:top w:val="outset" w:sz="6" w:space="0" w:color="auto"/>
              <w:left w:val="outset" w:sz="6" w:space="0" w:color="auto"/>
              <w:bottom w:val="outset" w:sz="6" w:space="0" w:color="auto"/>
              <w:right w:val="outset" w:sz="6" w:space="0" w:color="auto"/>
            </w:tcBorders>
            <w:noWrap/>
            <w:hideMark/>
          </w:tcPr>
          <w:p w:rsidR="0066230E" w:rsidRDefault="0024652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Value</w:t>
            </w:r>
          </w:p>
        </w:tc>
      </w:tr>
      <w:tr w:rsidR="0066230E">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66230E" w:rsidRDefault="00246523">
            <w:pPr>
              <w:rPr>
                <w:rFonts w:ascii="Arial" w:eastAsia="Times New Roman" w:hAnsi="Arial" w:cs="Arial"/>
                <w:color w:val="000000"/>
                <w:sz w:val="16"/>
                <w:szCs w:val="16"/>
              </w:rPr>
            </w:pPr>
            <w:r>
              <w:rPr>
                <w:rFonts w:ascii="Arial" w:eastAsia="Times New Roman" w:hAnsi="Arial" w:cs="Arial"/>
                <w:color w:val="000000"/>
                <w:sz w:val="16"/>
                <w:szCs w:val="16"/>
              </w:rPr>
              <w:t>0007631-86-9</w:t>
            </w:r>
          </w:p>
        </w:tc>
        <w:tc>
          <w:tcPr>
            <w:tcW w:w="0" w:type="auto"/>
            <w:vMerge w:val="restart"/>
            <w:tcBorders>
              <w:top w:val="outset" w:sz="6" w:space="0" w:color="auto"/>
              <w:left w:val="outset" w:sz="6" w:space="0" w:color="auto"/>
              <w:bottom w:val="outset" w:sz="6" w:space="0" w:color="auto"/>
              <w:right w:val="outset" w:sz="6" w:space="0" w:color="auto"/>
            </w:tcBorders>
            <w:hideMark/>
          </w:tcPr>
          <w:p w:rsidR="0066230E" w:rsidRDefault="00246523">
            <w:pPr>
              <w:rPr>
                <w:rFonts w:ascii="Arial" w:eastAsia="Times New Roman" w:hAnsi="Arial" w:cs="Arial"/>
                <w:color w:val="000000"/>
                <w:sz w:val="16"/>
                <w:szCs w:val="16"/>
              </w:rPr>
            </w:pPr>
            <w:r>
              <w:rPr>
                <w:rFonts w:ascii="Arial" w:eastAsia="Times New Roman" w:hAnsi="Arial" w:cs="Arial"/>
                <w:color w:val="000000"/>
                <w:sz w:val="16"/>
                <w:szCs w:val="16"/>
              </w:rPr>
              <w:t>Amorphous Silica</w:t>
            </w:r>
          </w:p>
        </w:tc>
        <w:tc>
          <w:tcPr>
            <w:tcW w:w="0" w:type="auto"/>
            <w:tcBorders>
              <w:top w:val="outset" w:sz="6" w:space="0" w:color="auto"/>
              <w:left w:val="outset" w:sz="6" w:space="0" w:color="auto"/>
              <w:bottom w:val="outset" w:sz="6" w:space="0" w:color="auto"/>
              <w:right w:val="outset" w:sz="6" w:space="0" w:color="auto"/>
            </w:tcBorders>
            <w:hideMark/>
          </w:tcPr>
          <w:p w:rsidR="0066230E" w:rsidRDefault="00246523">
            <w:pPr>
              <w:rPr>
                <w:rFonts w:ascii="Arial" w:eastAsia="Times New Roman" w:hAnsi="Arial" w:cs="Arial"/>
                <w:color w:val="000000"/>
                <w:sz w:val="16"/>
                <w:szCs w:val="16"/>
              </w:rPr>
            </w:pPr>
            <w:r>
              <w:rPr>
                <w:rFonts w:ascii="Arial" w:eastAsia="Times New Roman" w:hAnsi="Arial" w:cs="Arial"/>
                <w:color w:val="000000"/>
                <w:sz w:val="16"/>
                <w:szCs w:val="16"/>
              </w:rPr>
              <w:t xml:space="preserve">OSHA </w:t>
            </w:r>
          </w:p>
        </w:tc>
        <w:tc>
          <w:tcPr>
            <w:tcW w:w="0" w:type="auto"/>
            <w:tcBorders>
              <w:top w:val="outset" w:sz="6" w:space="0" w:color="auto"/>
              <w:left w:val="outset" w:sz="6" w:space="0" w:color="auto"/>
              <w:bottom w:val="outset" w:sz="6" w:space="0" w:color="auto"/>
              <w:right w:val="outset" w:sz="6" w:space="0" w:color="auto"/>
            </w:tcBorders>
            <w:hideMark/>
          </w:tcPr>
          <w:p w:rsidR="0066230E" w:rsidRDefault="00246523">
            <w:pPr>
              <w:rPr>
                <w:rFonts w:ascii="Arial" w:eastAsia="Times New Roman" w:hAnsi="Arial" w:cs="Arial"/>
                <w:color w:val="000000"/>
                <w:sz w:val="16"/>
                <w:szCs w:val="16"/>
              </w:rPr>
            </w:pPr>
            <w:r>
              <w:rPr>
                <w:rFonts w:ascii="Arial" w:eastAsia="Times New Roman" w:hAnsi="Arial" w:cs="Arial"/>
                <w:color w:val="000000"/>
                <w:sz w:val="16"/>
                <w:szCs w:val="16"/>
              </w:rPr>
              <w:t xml:space="preserve">Select Carcinogen: No  </w:t>
            </w:r>
          </w:p>
        </w:tc>
      </w:tr>
      <w:tr w:rsidR="0066230E">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6230E" w:rsidRDefault="0066230E">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230E" w:rsidRDefault="0066230E">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66230E" w:rsidRDefault="00246523">
            <w:pPr>
              <w:rPr>
                <w:rFonts w:ascii="Arial" w:eastAsia="Times New Roman" w:hAnsi="Arial" w:cs="Arial"/>
                <w:color w:val="000000"/>
                <w:sz w:val="16"/>
                <w:szCs w:val="16"/>
              </w:rPr>
            </w:pPr>
            <w:r>
              <w:rPr>
                <w:rFonts w:ascii="Arial" w:eastAsia="Times New Roman" w:hAnsi="Arial" w:cs="Arial"/>
                <w:color w:val="000000"/>
                <w:sz w:val="16"/>
                <w:szCs w:val="16"/>
              </w:rPr>
              <w:t xml:space="preserve">NTP </w:t>
            </w:r>
          </w:p>
        </w:tc>
        <w:tc>
          <w:tcPr>
            <w:tcW w:w="0" w:type="auto"/>
            <w:tcBorders>
              <w:top w:val="outset" w:sz="6" w:space="0" w:color="auto"/>
              <w:left w:val="outset" w:sz="6" w:space="0" w:color="auto"/>
              <w:bottom w:val="outset" w:sz="6" w:space="0" w:color="auto"/>
              <w:right w:val="outset" w:sz="6" w:space="0" w:color="auto"/>
            </w:tcBorders>
            <w:hideMark/>
          </w:tcPr>
          <w:p w:rsidR="0066230E" w:rsidRDefault="00246523">
            <w:pPr>
              <w:rPr>
                <w:rFonts w:ascii="Arial" w:eastAsia="Times New Roman" w:hAnsi="Arial" w:cs="Arial"/>
                <w:color w:val="000000"/>
                <w:sz w:val="16"/>
                <w:szCs w:val="16"/>
              </w:rPr>
            </w:pPr>
            <w:r>
              <w:rPr>
                <w:rFonts w:ascii="Arial" w:eastAsia="Times New Roman" w:hAnsi="Arial" w:cs="Arial"/>
                <w:color w:val="000000"/>
                <w:sz w:val="16"/>
                <w:szCs w:val="16"/>
              </w:rPr>
              <w:t xml:space="preserve">Known: No;  Suspected: No  </w:t>
            </w:r>
          </w:p>
        </w:tc>
      </w:tr>
      <w:tr w:rsidR="0066230E">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6230E" w:rsidRDefault="0066230E">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230E" w:rsidRDefault="0066230E">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66230E" w:rsidRDefault="00246523">
            <w:pPr>
              <w:rPr>
                <w:rFonts w:ascii="Arial" w:eastAsia="Times New Roman" w:hAnsi="Arial" w:cs="Arial"/>
                <w:color w:val="000000"/>
                <w:sz w:val="16"/>
                <w:szCs w:val="16"/>
              </w:rPr>
            </w:pPr>
            <w:r>
              <w:rPr>
                <w:rFonts w:ascii="Arial" w:eastAsia="Times New Roman" w:hAnsi="Arial" w:cs="Arial"/>
                <w:color w:val="000000"/>
                <w:sz w:val="16"/>
                <w:szCs w:val="16"/>
              </w:rPr>
              <w:t xml:space="preserve">IARC </w:t>
            </w:r>
          </w:p>
        </w:tc>
        <w:tc>
          <w:tcPr>
            <w:tcW w:w="0" w:type="auto"/>
            <w:tcBorders>
              <w:top w:val="outset" w:sz="6" w:space="0" w:color="auto"/>
              <w:left w:val="outset" w:sz="6" w:space="0" w:color="auto"/>
              <w:bottom w:val="outset" w:sz="6" w:space="0" w:color="auto"/>
              <w:right w:val="outset" w:sz="6" w:space="0" w:color="auto"/>
            </w:tcBorders>
            <w:hideMark/>
          </w:tcPr>
          <w:p w:rsidR="0066230E" w:rsidRDefault="00246523">
            <w:pPr>
              <w:rPr>
                <w:rFonts w:ascii="Arial" w:eastAsia="Times New Roman" w:hAnsi="Arial" w:cs="Arial"/>
                <w:color w:val="000000"/>
                <w:sz w:val="16"/>
                <w:szCs w:val="16"/>
              </w:rPr>
            </w:pPr>
            <w:r>
              <w:rPr>
                <w:rFonts w:ascii="Arial" w:eastAsia="Times New Roman" w:hAnsi="Arial" w:cs="Arial"/>
                <w:color w:val="000000"/>
                <w:sz w:val="16"/>
                <w:szCs w:val="16"/>
              </w:rPr>
              <w:t xml:space="preserve">Group 1: No;  Group 2a: No;  Group 2b: No;  Group 3: Yes;  Group 4: No;  </w:t>
            </w:r>
          </w:p>
        </w:tc>
      </w:tr>
    </w:tbl>
    <w:p w:rsidR="0066230E" w:rsidRDefault="00246523">
      <w:pPr>
        <w:rPr>
          <w:rFonts w:eastAsia="Times New Roman"/>
        </w:rPr>
      </w:pPr>
      <w:r>
        <w:rPr>
          <w:rFonts w:eastAsia="Times New Roman"/>
        </w:rPr>
        <w:br/>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66230E">
        <w:trPr>
          <w:tblCellSpacing w:w="15" w:type="dxa"/>
        </w:trPr>
        <w:tc>
          <w:tcPr>
            <w:tcW w:w="1100" w:type="pct"/>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8.2. Exposure controls</w:t>
            </w:r>
          </w:p>
        </w:tc>
        <w:tc>
          <w:tcPr>
            <w:tcW w:w="0" w:type="auto"/>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 xml:space="preserve">  </w:t>
            </w:r>
          </w:p>
        </w:tc>
      </w:tr>
      <w:tr w:rsidR="0066230E">
        <w:trPr>
          <w:tblCellSpacing w:w="15" w:type="dxa"/>
        </w:trPr>
        <w:tc>
          <w:tcPr>
            <w:tcW w:w="1100" w:type="pct"/>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Respiratory</w:t>
            </w:r>
          </w:p>
        </w:tc>
        <w:tc>
          <w:tcPr>
            <w:tcW w:w="0" w:type="auto"/>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 xml:space="preserve">Dust mask   </w:t>
            </w:r>
          </w:p>
        </w:tc>
      </w:tr>
      <w:tr w:rsidR="0066230E">
        <w:trPr>
          <w:tblCellSpacing w:w="15" w:type="dxa"/>
        </w:trPr>
        <w:tc>
          <w:tcPr>
            <w:tcW w:w="1100" w:type="pct"/>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Eyes</w:t>
            </w:r>
          </w:p>
        </w:tc>
        <w:tc>
          <w:tcPr>
            <w:tcW w:w="0" w:type="auto"/>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 xml:space="preserve">Use safety goggles.   </w:t>
            </w:r>
          </w:p>
        </w:tc>
      </w:tr>
      <w:tr w:rsidR="0066230E">
        <w:trPr>
          <w:tblCellSpacing w:w="15" w:type="dxa"/>
        </w:trPr>
        <w:tc>
          <w:tcPr>
            <w:tcW w:w="1100" w:type="pct"/>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Skin</w:t>
            </w:r>
          </w:p>
        </w:tc>
        <w:tc>
          <w:tcPr>
            <w:tcW w:w="0" w:type="auto"/>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 xml:space="preserve">Protective long sleeved clothing. Cotton gloves.   </w:t>
            </w:r>
          </w:p>
        </w:tc>
      </w:tr>
      <w:tr w:rsidR="0066230E">
        <w:trPr>
          <w:tblCellSpacing w:w="15" w:type="dxa"/>
        </w:trPr>
        <w:tc>
          <w:tcPr>
            <w:tcW w:w="1100" w:type="pct"/>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Engineering Controls</w:t>
            </w:r>
          </w:p>
        </w:tc>
        <w:tc>
          <w:tcPr>
            <w:tcW w:w="0" w:type="auto"/>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 xml:space="preserve">None required.   </w:t>
            </w:r>
          </w:p>
        </w:tc>
      </w:tr>
      <w:tr w:rsidR="0066230E">
        <w:trPr>
          <w:tblCellSpacing w:w="15" w:type="dxa"/>
        </w:trPr>
        <w:tc>
          <w:tcPr>
            <w:tcW w:w="1100" w:type="pct"/>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Other Work Practices</w:t>
            </w:r>
          </w:p>
        </w:tc>
        <w:tc>
          <w:tcPr>
            <w:tcW w:w="0" w:type="auto"/>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 xml:space="preserve">Use good personal hygiene practices. Wash hands before eating, drinking, smoking or using toilet. Promptly remove soiled clothing and wash thoroughly before reuse.   </w:t>
            </w:r>
          </w:p>
        </w:tc>
      </w:tr>
    </w:tbl>
    <w:p w:rsidR="0066230E" w:rsidRDefault="0066230E">
      <w:pPr>
        <w:rPr>
          <w:rFonts w:eastAsia="Times New Roman"/>
          <w:vanish/>
        </w:rPr>
      </w:pPr>
    </w:p>
    <w:p w:rsidR="00DA69A9" w:rsidRDefault="00DA69A9">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66230E">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6230E" w:rsidRDefault="00246523">
            <w:pPr>
              <w:pStyle w:val="NormalWeb"/>
              <w:jc w:val="center"/>
              <w:rPr>
                <w:rFonts w:ascii="Arial" w:hAnsi="Arial" w:cs="Arial"/>
                <w:b/>
                <w:bCs/>
                <w:color w:val="000000"/>
                <w:sz w:val="28"/>
                <w:szCs w:val="28"/>
              </w:rPr>
            </w:pPr>
            <w:r>
              <w:rPr>
                <w:rFonts w:ascii="Arial" w:hAnsi="Arial" w:cs="Arial"/>
                <w:b/>
                <w:bCs/>
                <w:color w:val="000000"/>
                <w:sz w:val="28"/>
                <w:szCs w:val="28"/>
              </w:rPr>
              <w:t>9. Physical and chemical properties</w:t>
            </w:r>
          </w:p>
        </w:tc>
      </w:tr>
    </w:tbl>
    <w:p w:rsidR="0066230E" w:rsidRDefault="0024652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192"/>
        <w:gridCol w:w="5177"/>
        <w:gridCol w:w="131"/>
      </w:tblGrid>
      <w:tr w:rsidR="0066230E">
        <w:trPr>
          <w:tblCellSpacing w:w="15" w:type="dxa"/>
        </w:trPr>
        <w:tc>
          <w:tcPr>
            <w:tcW w:w="1000" w:type="pct"/>
            <w:vAlign w:val="center"/>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Appearance</w:t>
            </w:r>
          </w:p>
        </w:tc>
        <w:tc>
          <w:tcPr>
            <w:tcW w:w="3850" w:type="pct"/>
            <w:vAlign w:val="center"/>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 xml:space="preserve">Tan Solid </w:t>
            </w:r>
          </w:p>
        </w:tc>
        <w:tc>
          <w:tcPr>
            <w:tcW w:w="150" w:type="pct"/>
            <w:vAlign w:val="center"/>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66230E">
        <w:trPr>
          <w:tblCellSpacing w:w="15" w:type="dxa"/>
        </w:trPr>
        <w:tc>
          <w:tcPr>
            <w:tcW w:w="1000" w:type="pct"/>
            <w:vAlign w:val="center"/>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Odor</w:t>
            </w:r>
          </w:p>
        </w:tc>
        <w:tc>
          <w:tcPr>
            <w:tcW w:w="3850" w:type="pct"/>
            <w:vAlign w:val="center"/>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Odorless</w:t>
            </w:r>
          </w:p>
        </w:tc>
        <w:tc>
          <w:tcPr>
            <w:tcW w:w="150" w:type="pct"/>
            <w:vAlign w:val="center"/>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66230E">
        <w:trPr>
          <w:tblCellSpacing w:w="15" w:type="dxa"/>
        </w:trPr>
        <w:tc>
          <w:tcPr>
            <w:tcW w:w="1000" w:type="pct"/>
            <w:vAlign w:val="center"/>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Odor threshold</w:t>
            </w:r>
          </w:p>
        </w:tc>
        <w:tc>
          <w:tcPr>
            <w:tcW w:w="3850" w:type="pct"/>
            <w:vAlign w:val="center"/>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 xml:space="preserve">Not determined </w:t>
            </w:r>
          </w:p>
        </w:tc>
        <w:tc>
          <w:tcPr>
            <w:tcW w:w="150" w:type="pct"/>
            <w:vAlign w:val="center"/>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66230E">
        <w:trPr>
          <w:tblCellSpacing w:w="15" w:type="dxa"/>
        </w:trPr>
        <w:tc>
          <w:tcPr>
            <w:tcW w:w="1000" w:type="pct"/>
            <w:vAlign w:val="center"/>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pH   </w:t>
            </w:r>
          </w:p>
        </w:tc>
        <w:tc>
          <w:tcPr>
            <w:tcW w:w="3850" w:type="pct"/>
            <w:vAlign w:val="center"/>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66230E">
        <w:trPr>
          <w:tblCellSpacing w:w="15" w:type="dxa"/>
        </w:trPr>
        <w:tc>
          <w:tcPr>
            <w:tcW w:w="1000" w:type="pct"/>
            <w:vAlign w:val="center"/>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Melting point / freezing point </w:t>
            </w:r>
          </w:p>
        </w:tc>
        <w:tc>
          <w:tcPr>
            <w:tcW w:w="3850" w:type="pct"/>
            <w:vAlign w:val="center"/>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 xml:space="preserve">1700C </w:t>
            </w:r>
          </w:p>
        </w:tc>
        <w:tc>
          <w:tcPr>
            <w:tcW w:w="150" w:type="pct"/>
            <w:vAlign w:val="center"/>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66230E">
        <w:trPr>
          <w:tblCellSpacing w:w="15" w:type="dxa"/>
        </w:trPr>
        <w:tc>
          <w:tcPr>
            <w:tcW w:w="1000" w:type="pct"/>
            <w:vAlign w:val="center"/>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Initial boiling point and boiling range </w:t>
            </w:r>
          </w:p>
        </w:tc>
        <w:tc>
          <w:tcPr>
            <w:tcW w:w="3850" w:type="pct"/>
            <w:vAlign w:val="center"/>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66230E">
        <w:trPr>
          <w:tblCellSpacing w:w="15" w:type="dxa"/>
        </w:trPr>
        <w:tc>
          <w:tcPr>
            <w:tcW w:w="2500" w:type="pct"/>
            <w:vAlign w:val="center"/>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Flash Point</w:t>
            </w:r>
          </w:p>
        </w:tc>
        <w:tc>
          <w:tcPr>
            <w:tcW w:w="2350" w:type="pct"/>
            <w:vAlign w:val="center"/>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66230E">
        <w:trPr>
          <w:tblCellSpacing w:w="15" w:type="dxa"/>
        </w:trPr>
        <w:tc>
          <w:tcPr>
            <w:tcW w:w="2500" w:type="pct"/>
            <w:vAlign w:val="center"/>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Evaporation rate (Ether = 1)</w:t>
            </w:r>
          </w:p>
        </w:tc>
        <w:tc>
          <w:tcPr>
            <w:tcW w:w="2350" w:type="pct"/>
            <w:vAlign w:val="center"/>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66230E">
        <w:trPr>
          <w:tblCellSpacing w:w="15" w:type="dxa"/>
        </w:trPr>
        <w:tc>
          <w:tcPr>
            <w:tcW w:w="2500" w:type="pct"/>
            <w:vAlign w:val="center"/>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Flammability (solid, gas)</w:t>
            </w:r>
          </w:p>
        </w:tc>
        <w:tc>
          <w:tcPr>
            <w:tcW w:w="2350" w:type="pct"/>
            <w:vAlign w:val="center"/>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 xml:space="preserve">Not Applicable </w:t>
            </w:r>
          </w:p>
        </w:tc>
        <w:tc>
          <w:tcPr>
            <w:tcW w:w="150" w:type="pct"/>
            <w:vAlign w:val="center"/>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66230E">
        <w:trPr>
          <w:tblCellSpacing w:w="15" w:type="dxa"/>
        </w:trPr>
        <w:tc>
          <w:tcPr>
            <w:tcW w:w="2500" w:type="pct"/>
            <w:vAlign w:val="center"/>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Upper/lower flammability or explosive limits</w:t>
            </w:r>
          </w:p>
        </w:tc>
        <w:tc>
          <w:tcPr>
            <w:tcW w:w="2350" w:type="pct"/>
            <w:vAlign w:val="center"/>
            <w:hideMark/>
          </w:tcPr>
          <w:p w:rsidR="0066230E" w:rsidRDefault="00246523">
            <w:pPr>
              <w:rPr>
                <w:rFonts w:ascii="Arial" w:eastAsia="Times New Roman" w:hAnsi="Arial" w:cs="Arial"/>
                <w:color w:val="000000"/>
                <w:sz w:val="20"/>
                <w:szCs w:val="20"/>
              </w:rPr>
            </w:pPr>
            <w:r>
              <w:rPr>
                <w:rFonts w:ascii="Arial" w:eastAsia="Times New Roman" w:hAnsi="Arial" w:cs="Arial"/>
                <w:b/>
                <w:bCs/>
                <w:color w:val="000000"/>
                <w:sz w:val="20"/>
                <w:szCs w:val="20"/>
              </w:rPr>
              <w:t>Lower Explosive Limit:</w:t>
            </w:r>
            <w:r>
              <w:rPr>
                <w:rFonts w:ascii="Arial" w:eastAsia="Times New Roman" w:hAnsi="Arial" w:cs="Arial"/>
                <w:color w:val="000000"/>
                <w:sz w:val="20"/>
                <w:szCs w:val="20"/>
              </w:rPr>
              <w:t xml:space="preserve"> Not Measured </w:t>
            </w:r>
          </w:p>
        </w:tc>
        <w:tc>
          <w:tcPr>
            <w:tcW w:w="150" w:type="pct"/>
            <w:vAlign w:val="center"/>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66230E">
        <w:trPr>
          <w:tblCellSpacing w:w="15" w:type="dxa"/>
        </w:trPr>
        <w:tc>
          <w:tcPr>
            <w:tcW w:w="2500" w:type="pct"/>
            <w:vAlign w:val="center"/>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2350" w:type="pct"/>
            <w:vAlign w:val="center"/>
            <w:hideMark/>
          </w:tcPr>
          <w:p w:rsidR="0066230E" w:rsidRDefault="00246523">
            <w:pPr>
              <w:rPr>
                <w:rFonts w:ascii="Arial" w:eastAsia="Times New Roman" w:hAnsi="Arial" w:cs="Arial"/>
                <w:color w:val="000000"/>
                <w:sz w:val="20"/>
                <w:szCs w:val="20"/>
              </w:rPr>
            </w:pPr>
            <w:r>
              <w:rPr>
                <w:rFonts w:ascii="Arial" w:eastAsia="Times New Roman" w:hAnsi="Arial" w:cs="Arial"/>
                <w:b/>
                <w:bCs/>
                <w:color w:val="000000"/>
                <w:sz w:val="20"/>
                <w:szCs w:val="20"/>
              </w:rPr>
              <w:t>Upper Explosive Limit:</w:t>
            </w:r>
            <w:r>
              <w:rPr>
                <w:rFonts w:ascii="Arial" w:eastAsia="Times New Roman" w:hAnsi="Arial" w:cs="Arial"/>
                <w:color w:val="000000"/>
                <w:sz w:val="20"/>
                <w:szCs w:val="20"/>
              </w:rPr>
              <w:t xml:space="preserve"> Not Measured  </w:t>
            </w:r>
          </w:p>
        </w:tc>
        <w:tc>
          <w:tcPr>
            <w:tcW w:w="150" w:type="pct"/>
            <w:vAlign w:val="center"/>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66230E">
        <w:trPr>
          <w:tblCellSpacing w:w="15" w:type="dxa"/>
        </w:trPr>
        <w:tc>
          <w:tcPr>
            <w:tcW w:w="2500" w:type="pct"/>
            <w:vAlign w:val="center"/>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Vapor pressure (Pa)</w:t>
            </w:r>
          </w:p>
        </w:tc>
        <w:tc>
          <w:tcPr>
            <w:tcW w:w="2350" w:type="pct"/>
            <w:vAlign w:val="center"/>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66230E">
        <w:trPr>
          <w:tblCellSpacing w:w="15" w:type="dxa"/>
        </w:trPr>
        <w:tc>
          <w:tcPr>
            <w:tcW w:w="2500" w:type="pct"/>
            <w:vAlign w:val="center"/>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Vapor Density</w:t>
            </w:r>
          </w:p>
        </w:tc>
        <w:tc>
          <w:tcPr>
            <w:tcW w:w="2350" w:type="pct"/>
            <w:vAlign w:val="center"/>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66230E">
        <w:trPr>
          <w:tblCellSpacing w:w="15" w:type="dxa"/>
        </w:trPr>
        <w:tc>
          <w:tcPr>
            <w:tcW w:w="2500" w:type="pct"/>
            <w:vAlign w:val="center"/>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Specific Gravity</w:t>
            </w:r>
          </w:p>
        </w:tc>
        <w:tc>
          <w:tcPr>
            <w:tcW w:w="2350" w:type="pct"/>
            <w:vAlign w:val="center"/>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 xml:space="preserve">(H2O=1): 2.2 </w:t>
            </w:r>
          </w:p>
        </w:tc>
        <w:tc>
          <w:tcPr>
            <w:tcW w:w="150" w:type="pct"/>
            <w:vAlign w:val="center"/>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66230E">
        <w:trPr>
          <w:tblCellSpacing w:w="15" w:type="dxa"/>
        </w:trPr>
        <w:tc>
          <w:tcPr>
            <w:tcW w:w="2500" w:type="pct"/>
            <w:vAlign w:val="center"/>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Solubility in Water</w:t>
            </w:r>
          </w:p>
        </w:tc>
        <w:tc>
          <w:tcPr>
            <w:tcW w:w="2350" w:type="pct"/>
            <w:vAlign w:val="center"/>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 xml:space="preserve">Negligible </w:t>
            </w:r>
          </w:p>
        </w:tc>
        <w:tc>
          <w:tcPr>
            <w:tcW w:w="150" w:type="pct"/>
            <w:vAlign w:val="center"/>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66230E">
        <w:trPr>
          <w:tblCellSpacing w:w="15" w:type="dxa"/>
        </w:trPr>
        <w:tc>
          <w:tcPr>
            <w:tcW w:w="2500" w:type="pct"/>
            <w:vAlign w:val="center"/>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Partition coefficient n-octanol/water (Log </w:t>
            </w:r>
            <w:proofErr w:type="spellStart"/>
            <w:r>
              <w:rPr>
                <w:rFonts w:ascii="Arial" w:eastAsia="Times New Roman" w:hAnsi="Arial" w:cs="Arial"/>
                <w:b/>
                <w:bCs/>
                <w:color w:val="000000"/>
                <w:sz w:val="20"/>
                <w:szCs w:val="20"/>
              </w:rPr>
              <w:t>Kow</w:t>
            </w:r>
            <w:proofErr w:type="spellEnd"/>
            <w:r>
              <w:rPr>
                <w:rFonts w:ascii="Arial" w:eastAsia="Times New Roman" w:hAnsi="Arial" w:cs="Arial"/>
                <w:b/>
                <w:bCs/>
                <w:color w:val="000000"/>
                <w:sz w:val="20"/>
                <w:szCs w:val="20"/>
              </w:rPr>
              <w:t>)</w:t>
            </w:r>
          </w:p>
        </w:tc>
        <w:tc>
          <w:tcPr>
            <w:tcW w:w="2350" w:type="pct"/>
            <w:vAlign w:val="center"/>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66230E">
        <w:trPr>
          <w:tblCellSpacing w:w="15" w:type="dxa"/>
        </w:trPr>
        <w:tc>
          <w:tcPr>
            <w:tcW w:w="2500" w:type="pct"/>
            <w:vAlign w:val="center"/>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Auto-ignition temperature </w:t>
            </w:r>
          </w:p>
        </w:tc>
        <w:tc>
          <w:tcPr>
            <w:tcW w:w="2350" w:type="pct"/>
            <w:vAlign w:val="center"/>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66230E">
        <w:trPr>
          <w:tblCellSpacing w:w="15" w:type="dxa"/>
        </w:trPr>
        <w:tc>
          <w:tcPr>
            <w:tcW w:w="2500" w:type="pct"/>
            <w:vAlign w:val="center"/>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Decomposition temperature</w:t>
            </w:r>
          </w:p>
        </w:tc>
        <w:tc>
          <w:tcPr>
            <w:tcW w:w="2350" w:type="pct"/>
            <w:vAlign w:val="center"/>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66230E">
        <w:trPr>
          <w:tblCellSpacing w:w="15" w:type="dxa"/>
        </w:trPr>
        <w:tc>
          <w:tcPr>
            <w:tcW w:w="2500" w:type="pct"/>
            <w:vAlign w:val="center"/>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Viscosity (</w:t>
            </w:r>
            <w:proofErr w:type="spellStart"/>
            <w:r>
              <w:rPr>
                <w:rFonts w:ascii="Arial" w:eastAsia="Times New Roman" w:hAnsi="Arial" w:cs="Arial"/>
                <w:b/>
                <w:bCs/>
                <w:color w:val="000000"/>
                <w:sz w:val="20"/>
                <w:szCs w:val="20"/>
              </w:rPr>
              <w:t>cSt</w:t>
            </w:r>
            <w:proofErr w:type="spellEnd"/>
            <w:r>
              <w:rPr>
                <w:rFonts w:ascii="Arial" w:eastAsia="Times New Roman" w:hAnsi="Arial" w:cs="Arial"/>
                <w:b/>
                <w:bCs/>
                <w:color w:val="000000"/>
                <w:sz w:val="20"/>
                <w:szCs w:val="20"/>
              </w:rPr>
              <w:t>)</w:t>
            </w:r>
          </w:p>
        </w:tc>
        <w:tc>
          <w:tcPr>
            <w:tcW w:w="2350" w:type="pct"/>
            <w:vAlign w:val="center"/>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 </w:t>
            </w:r>
          </w:p>
        </w:tc>
      </w:tr>
    </w:tbl>
    <w:p w:rsidR="0066230E" w:rsidRDefault="0066230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66230E">
        <w:trPr>
          <w:tblCellSpacing w:w="15" w:type="dxa"/>
        </w:trPr>
        <w:tc>
          <w:tcPr>
            <w:tcW w:w="0" w:type="auto"/>
            <w:vAlign w:val="center"/>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9.2. Other information</w:t>
            </w:r>
          </w:p>
        </w:tc>
      </w:tr>
      <w:tr w:rsidR="0066230E">
        <w:trPr>
          <w:tblCellSpacing w:w="15" w:type="dxa"/>
        </w:trPr>
        <w:tc>
          <w:tcPr>
            <w:tcW w:w="0" w:type="auto"/>
            <w:vAlign w:val="center"/>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 No other relevant information.</w:t>
            </w:r>
          </w:p>
        </w:tc>
      </w:tr>
    </w:tbl>
    <w:p w:rsidR="0066230E" w:rsidRDefault="0066230E">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66230E">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6230E" w:rsidRDefault="00246523">
            <w:pPr>
              <w:pStyle w:val="NormalWeb"/>
              <w:jc w:val="center"/>
              <w:rPr>
                <w:rFonts w:ascii="Arial" w:hAnsi="Arial" w:cs="Arial"/>
                <w:b/>
                <w:bCs/>
                <w:color w:val="000000"/>
                <w:sz w:val="28"/>
                <w:szCs w:val="28"/>
              </w:rPr>
            </w:pPr>
            <w:r>
              <w:rPr>
                <w:rFonts w:ascii="Arial" w:hAnsi="Arial" w:cs="Arial"/>
                <w:b/>
                <w:bCs/>
                <w:color w:val="000000"/>
                <w:sz w:val="28"/>
                <w:szCs w:val="28"/>
              </w:rPr>
              <w:t>10. Stability and reactivity</w:t>
            </w:r>
          </w:p>
        </w:tc>
      </w:tr>
    </w:tbl>
    <w:p w:rsidR="0066230E" w:rsidRDefault="0024652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66230E">
        <w:trPr>
          <w:tblCellSpacing w:w="15" w:type="dxa"/>
        </w:trPr>
        <w:tc>
          <w:tcPr>
            <w:tcW w:w="0" w:type="auto"/>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10.1. Reactivity</w:t>
            </w:r>
          </w:p>
        </w:tc>
      </w:tr>
      <w:tr w:rsidR="0066230E">
        <w:trPr>
          <w:tblCellSpacing w:w="15" w:type="dxa"/>
        </w:trPr>
        <w:tc>
          <w:tcPr>
            <w:tcW w:w="0" w:type="auto"/>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Hazardous Polymerization will not occur.</w:t>
            </w:r>
          </w:p>
        </w:tc>
      </w:tr>
      <w:tr w:rsidR="0066230E">
        <w:trPr>
          <w:tblCellSpacing w:w="15" w:type="dxa"/>
        </w:trPr>
        <w:tc>
          <w:tcPr>
            <w:tcW w:w="0" w:type="auto"/>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10.2. Chemical stability</w:t>
            </w:r>
          </w:p>
        </w:tc>
      </w:tr>
      <w:tr w:rsidR="0066230E">
        <w:trPr>
          <w:tblCellSpacing w:w="15" w:type="dxa"/>
        </w:trPr>
        <w:tc>
          <w:tcPr>
            <w:tcW w:w="0" w:type="auto"/>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Stable under normal circumstances.</w:t>
            </w:r>
          </w:p>
        </w:tc>
      </w:tr>
      <w:tr w:rsidR="0066230E">
        <w:trPr>
          <w:tblCellSpacing w:w="15" w:type="dxa"/>
        </w:trPr>
        <w:tc>
          <w:tcPr>
            <w:tcW w:w="0" w:type="auto"/>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10.3. Possibility of hazardous reactions</w:t>
            </w:r>
          </w:p>
        </w:tc>
      </w:tr>
      <w:tr w:rsidR="0066230E">
        <w:trPr>
          <w:tblCellSpacing w:w="15" w:type="dxa"/>
        </w:trPr>
        <w:tc>
          <w:tcPr>
            <w:tcW w:w="0" w:type="auto"/>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r w:rsidR="0066230E">
        <w:trPr>
          <w:tblCellSpacing w:w="15" w:type="dxa"/>
        </w:trPr>
        <w:tc>
          <w:tcPr>
            <w:tcW w:w="0" w:type="auto"/>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10.4. Conditions to avoid</w:t>
            </w:r>
          </w:p>
        </w:tc>
      </w:tr>
      <w:tr w:rsidR="0066230E">
        <w:trPr>
          <w:tblCellSpacing w:w="15" w:type="dxa"/>
        </w:trPr>
        <w:tc>
          <w:tcPr>
            <w:tcW w:w="0" w:type="auto"/>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r w:rsidR="0066230E">
        <w:trPr>
          <w:tblCellSpacing w:w="15" w:type="dxa"/>
        </w:trPr>
        <w:tc>
          <w:tcPr>
            <w:tcW w:w="0" w:type="auto"/>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10.5. Incompatible materials</w:t>
            </w:r>
          </w:p>
        </w:tc>
      </w:tr>
      <w:tr w:rsidR="0066230E">
        <w:trPr>
          <w:tblCellSpacing w:w="15" w:type="dxa"/>
        </w:trPr>
        <w:tc>
          <w:tcPr>
            <w:tcW w:w="0" w:type="auto"/>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Avoid contact with strong oxidizing agents.</w:t>
            </w:r>
          </w:p>
        </w:tc>
      </w:tr>
      <w:tr w:rsidR="0066230E">
        <w:trPr>
          <w:tblCellSpacing w:w="15" w:type="dxa"/>
        </w:trPr>
        <w:tc>
          <w:tcPr>
            <w:tcW w:w="0" w:type="auto"/>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10.6. Hazardous decomposition products</w:t>
            </w:r>
          </w:p>
        </w:tc>
      </w:tr>
      <w:tr w:rsidR="0066230E">
        <w:trPr>
          <w:tblCellSpacing w:w="15" w:type="dxa"/>
        </w:trPr>
        <w:tc>
          <w:tcPr>
            <w:tcW w:w="0" w:type="auto"/>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 xml:space="preserve">Carbon monoxide, carbon dioxide, hydrogen chloride vapors </w:t>
            </w:r>
          </w:p>
        </w:tc>
      </w:tr>
    </w:tbl>
    <w:p w:rsidR="0066230E" w:rsidRDefault="0066230E">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66230E">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6230E" w:rsidRDefault="00246523">
            <w:pPr>
              <w:pStyle w:val="NormalWeb"/>
              <w:jc w:val="center"/>
              <w:rPr>
                <w:rFonts w:ascii="Arial" w:hAnsi="Arial" w:cs="Arial"/>
                <w:b/>
                <w:bCs/>
                <w:color w:val="000000"/>
                <w:sz w:val="28"/>
                <w:szCs w:val="28"/>
              </w:rPr>
            </w:pPr>
            <w:r>
              <w:rPr>
                <w:rFonts w:ascii="Arial" w:hAnsi="Arial" w:cs="Arial"/>
                <w:b/>
                <w:bCs/>
                <w:color w:val="000000"/>
                <w:sz w:val="28"/>
                <w:szCs w:val="28"/>
              </w:rPr>
              <w:t>11. Toxicological information</w:t>
            </w:r>
          </w:p>
        </w:tc>
      </w:tr>
    </w:tbl>
    <w:p w:rsidR="0066230E" w:rsidRDefault="0024652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66230E">
        <w:trPr>
          <w:tblCellSpacing w:w="15" w:type="dxa"/>
        </w:trPr>
        <w:tc>
          <w:tcPr>
            <w:tcW w:w="0" w:type="auto"/>
            <w:vAlign w:val="center"/>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Acute toxicity</w:t>
            </w:r>
          </w:p>
        </w:tc>
      </w:tr>
      <w:tr w:rsidR="0066230E">
        <w:trPr>
          <w:tblCellSpacing w:w="15" w:type="dxa"/>
        </w:trPr>
        <w:tc>
          <w:tcPr>
            <w:tcW w:w="0" w:type="auto"/>
            <w:vAlign w:val="center"/>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66230E">
        <w:trPr>
          <w:tblCellSpacing w:w="15" w:type="dxa"/>
        </w:trPr>
        <w:tc>
          <w:tcPr>
            <w:tcW w:w="0" w:type="auto"/>
            <w:vAlign w:val="center"/>
            <w:hideMark/>
          </w:tcPr>
          <w:p w:rsidR="0066230E" w:rsidRDefault="0066230E">
            <w:pPr>
              <w:rPr>
                <w:rFonts w:ascii="Arial" w:eastAsia="Times New Roman" w:hAnsi="Arial" w:cs="Arial"/>
                <w:color w:val="000000"/>
                <w:sz w:val="20"/>
                <w:szCs w:val="20"/>
              </w:rPr>
            </w:pPr>
          </w:p>
        </w:tc>
      </w:tr>
    </w:tbl>
    <w:p w:rsidR="0066230E" w:rsidRDefault="0066230E">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155"/>
        <w:gridCol w:w="1259"/>
        <w:gridCol w:w="1260"/>
        <w:gridCol w:w="1260"/>
        <w:gridCol w:w="1291"/>
        <w:gridCol w:w="1275"/>
      </w:tblGrid>
      <w:tr w:rsidR="0066230E">
        <w:trPr>
          <w:tblCellSpacing w:w="15" w:type="dxa"/>
        </w:trPr>
        <w:tc>
          <w:tcPr>
            <w:tcW w:w="2000" w:type="pct"/>
            <w:tcBorders>
              <w:top w:val="outset" w:sz="6" w:space="0" w:color="auto"/>
              <w:left w:val="outset" w:sz="6" w:space="0" w:color="auto"/>
              <w:bottom w:val="outset" w:sz="6" w:space="0" w:color="auto"/>
              <w:right w:val="outset" w:sz="6" w:space="0" w:color="auto"/>
            </w:tcBorders>
            <w:noWrap/>
            <w:hideMark/>
          </w:tcPr>
          <w:p w:rsidR="0066230E" w:rsidRDefault="0024652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w:t>
            </w:r>
          </w:p>
        </w:tc>
        <w:tc>
          <w:tcPr>
            <w:tcW w:w="600" w:type="pct"/>
            <w:tcBorders>
              <w:top w:val="outset" w:sz="6" w:space="0" w:color="auto"/>
              <w:left w:val="outset" w:sz="6" w:space="0" w:color="auto"/>
              <w:bottom w:val="outset" w:sz="6" w:space="0" w:color="auto"/>
              <w:right w:val="outset" w:sz="6" w:space="0" w:color="auto"/>
            </w:tcBorders>
            <w:noWrap/>
            <w:hideMark/>
          </w:tcPr>
          <w:p w:rsidR="0066230E" w:rsidRDefault="0024652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Oral LD50, </w:t>
            </w:r>
            <w:r>
              <w:rPr>
                <w:rFonts w:ascii="Arial" w:eastAsia="Times New Roman" w:hAnsi="Arial" w:cs="Arial"/>
                <w:b/>
                <w:bCs/>
                <w:color w:val="000000"/>
                <w:sz w:val="16"/>
                <w:szCs w:val="16"/>
              </w:rPr>
              <w:br/>
              <w:t>mg/kg</w:t>
            </w:r>
          </w:p>
        </w:tc>
        <w:tc>
          <w:tcPr>
            <w:tcW w:w="600" w:type="pct"/>
            <w:tcBorders>
              <w:top w:val="outset" w:sz="6" w:space="0" w:color="auto"/>
              <w:left w:val="outset" w:sz="6" w:space="0" w:color="auto"/>
              <w:bottom w:val="outset" w:sz="6" w:space="0" w:color="auto"/>
              <w:right w:val="outset" w:sz="6" w:space="0" w:color="auto"/>
            </w:tcBorders>
            <w:noWrap/>
            <w:hideMark/>
          </w:tcPr>
          <w:p w:rsidR="0066230E" w:rsidRDefault="0024652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Skin LD50, </w:t>
            </w:r>
            <w:r>
              <w:rPr>
                <w:rFonts w:ascii="Arial" w:eastAsia="Times New Roman" w:hAnsi="Arial" w:cs="Arial"/>
                <w:b/>
                <w:bCs/>
                <w:color w:val="000000"/>
                <w:sz w:val="16"/>
                <w:szCs w:val="16"/>
              </w:rPr>
              <w:br/>
              <w:t>mg/kg</w:t>
            </w:r>
          </w:p>
        </w:tc>
        <w:tc>
          <w:tcPr>
            <w:tcW w:w="600" w:type="pct"/>
            <w:tcBorders>
              <w:top w:val="outset" w:sz="6" w:space="0" w:color="auto"/>
              <w:left w:val="outset" w:sz="6" w:space="0" w:color="auto"/>
              <w:bottom w:val="outset" w:sz="6" w:space="0" w:color="auto"/>
              <w:right w:val="outset" w:sz="6" w:space="0" w:color="auto"/>
            </w:tcBorders>
            <w:noWrap/>
            <w:hideMark/>
          </w:tcPr>
          <w:p w:rsidR="0066230E" w:rsidRDefault="0024652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Inhalation </w:t>
            </w:r>
            <w:r>
              <w:rPr>
                <w:rFonts w:ascii="Arial" w:eastAsia="Times New Roman" w:hAnsi="Arial" w:cs="Arial"/>
                <w:b/>
                <w:bCs/>
                <w:color w:val="000000"/>
                <w:sz w:val="16"/>
                <w:szCs w:val="16"/>
              </w:rPr>
              <w:br/>
              <w:t xml:space="preserve">Vapor LC50, </w:t>
            </w:r>
            <w:r>
              <w:rPr>
                <w:rFonts w:ascii="Arial" w:eastAsia="Times New Roman" w:hAnsi="Arial" w:cs="Arial"/>
                <w:b/>
                <w:bCs/>
                <w:color w:val="000000"/>
                <w:sz w:val="16"/>
                <w:szCs w:val="16"/>
              </w:rPr>
              <w:br/>
              <w:t>mg/L/4hr</w:t>
            </w:r>
          </w:p>
        </w:tc>
        <w:tc>
          <w:tcPr>
            <w:tcW w:w="600" w:type="pct"/>
            <w:tcBorders>
              <w:top w:val="outset" w:sz="6" w:space="0" w:color="auto"/>
              <w:left w:val="outset" w:sz="6" w:space="0" w:color="auto"/>
              <w:bottom w:val="outset" w:sz="6" w:space="0" w:color="auto"/>
              <w:right w:val="outset" w:sz="6" w:space="0" w:color="auto"/>
            </w:tcBorders>
            <w:noWrap/>
            <w:hideMark/>
          </w:tcPr>
          <w:p w:rsidR="0066230E" w:rsidRDefault="0024652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Inhalation</w:t>
            </w:r>
            <w:r>
              <w:rPr>
                <w:rFonts w:ascii="Arial" w:eastAsia="Times New Roman" w:hAnsi="Arial" w:cs="Arial"/>
                <w:b/>
                <w:bCs/>
                <w:color w:val="000000"/>
                <w:sz w:val="16"/>
                <w:szCs w:val="16"/>
              </w:rPr>
              <w:br/>
              <w:t xml:space="preserve">Dust/Mist LC50, </w:t>
            </w:r>
            <w:r>
              <w:rPr>
                <w:rFonts w:ascii="Arial" w:eastAsia="Times New Roman" w:hAnsi="Arial" w:cs="Arial"/>
                <w:b/>
                <w:bCs/>
                <w:color w:val="000000"/>
                <w:sz w:val="16"/>
                <w:szCs w:val="16"/>
              </w:rPr>
              <w:br/>
              <w:t>mg/L/4hr</w:t>
            </w:r>
          </w:p>
        </w:tc>
        <w:tc>
          <w:tcPr>
            <w:tcW w:w="600" w:type="pct"/>
            <w:tcBorders>
              <w:top w:val="outset" w:sz="6" w:space="0" w:color="auto"/>
              <w:left w:val="outset" w:sz="6" w:space="0" w:color="auto"/>
              <w:bottom w:val="outset" w:sz="6" w:space="0" w:color="auto"/>
              <w:right w:val="outset" w:sz="6" w:space="0" w:color="auto"/>
            </w:tcBorders>
            <w:noWrap/>
            <w:hideMark/>
          </w:tcPr>
          <w:p w:rsidR="0066230E" w:rsidRDefault="0024652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Inhalation</w:t>
            </w:r>
            <w:r>
              <w:rPr>
                <w:rFonts w:ascii="Arial" w:eastAsia="Times New Roman" w:hAnsi="Arial" w:cs="Arial"/>
                <w:b/>
                <w:bCs/>
                <w:color w:val="000000"/>
                <w:sz w:val="16"/>
                <w:szCs w:val="16"/>
              </w:rPr>
              <w:br/>
              <w:t xml:space="preserve">Gas LC50, </w:t>
            </w:r>
            <w:r>
              <w:rPr>
                <w:rFonts w:ascii="Arial" w:eastAsia="Times New Roman" w:hAnsi="Arial" w:cs="Arial"/>
                <w:b/>
                <w:bCs/>
                <w:color w:val="000000"/>
                <w:sz w:val="16"/>
                <w:szCs w:val="16"/>
              </w:rPr>
              <w:br/>
              <w:t>ppm</w:t>
            </w:r>
          </w:p>
        </w:tc>
      </w:tr>
      <w:tr w:rsidR="0066230E">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6230E" w:rsidRDefault="00246523">
            <w:pPr>
              <w:rPr>
                <w:rFonts w:ascii="Arial" w:eastAsia="Times New Roman" w:hAnsi="Arial" w:cs="Arial"/>
                <w:color w:val="000000"/>
                <w:sz w:val="16"/>
                <w:szCs w:val="16"/>
              </w:rPr>
            </w:pPr>
            <w:r>
              <w:rPr>
                <w:rFonts w:ascii="Arial" w:eastAsia="Times New Roman" w:hAnsi="Arial" w:cs="Arial"/>
                <w:color w:val="000000"/>
                <w:sz w:val="16"/>
                <w:szCs w:val="16"/>
              </w:rPr>
              <w:t>Amorphous Silica - (7631-86-9)</w:t>
            </w:r>
          </w:p>
        </w:tc>
        <w:tc>
          <w:tcPr>
            <w:tcW w:w="0" w:type="auto"/>
            <w:tcBorders>
              <w:top w:val="outset" w:sz="6" w:space="0" w:color="auto"/>
              <w:left w:val="outset" w:sz="6" w:space="0" w:color="auto"/>
              <w:bottom w:val="outset" w:sz="6" w:space="0" w:color="auto"/>
              <w:right w:val="outset" w:sz="6" w:space="0" w:color="auto"/>
            </w:tcBorders>
            <w:hideMark/>
          </w:tcPr>
          <w:p w:rsidR="0066230E" w:rsidRDefault="00246523">
            <w:pPr>
              <w:pStyle w:val="NormalWeb"/>
              <w:jc w:val="center"/>
              <w:rPr>
                <w:rFonts w:ascii="Arial" w:hAnsi="Arial" w:cs="Arial"/>
                <w:color w:val="000000"/>
                <w:sz w:val="16"/>
                <w:szCs w:val="16"/>
              </w:rPr>
            </w:pPr>
            <w:r>
              <w:rPr>
                <w:rFonts w:ascii="Arial" w:hAnsi="Arial" w:cs="Arial"/>
                <w:color w:val="000000"/>
                <w:sz w:val="16"/>
                <w:szCs w:val="16"/>
              </w:rPr>
              <w:t>5,110.00, Rat - Category: NA   </w:t>
            </w:r>
          </w:p>
        </w:tc>
        <w:tc>
          <w:tcPr>
            <w:tcW w:w="0" w:type="auto"/>
            <w:tcBorders>
              <w:top w:val="outset" w:sz="6" w:space="0" w:color="auto"/>
              <w:left w:val="outset" w:sz="6" w:space="0" w:color="auto"/>
              <w:bottom w:val="outset" w:sz="6" w:space="0" w:color="auto"/>
              <w:right w:val="outset" w:sz="6" w:space="0" w:color="auto"/>
            </w:tcBorders>
            <w:hideMark/>
          </w:tcPr>
          <w:p w:rsidR="0066230E" w:rsidRDefault="00246523">
            <w:pPr>
              <w:pStyle w:val="NormalWeb"/>
              <w:jc w:val="center"/>
              <w:rPr>
                <w:rFonts w:ascii="Arial" w:hAnsi="Arial" w:cs="Arial"/>
                <w:color w:val="000000"/>
                <w:sz w:val="16"/>
                <w:szCs w:val="16"/>
              </w:rPr>
            </w:pPr>
            <w:r>
              <w:rPr>
                <w:rFonts w:ascii="Arial" w:hAnsi="Arial" w:cs="Arial"/>
                <w:color w:val="000000"/>
                <w:sz w:val="16"/>
                <w:szCs w:val="16"/>
              </w:rPr>
              <w:t>5,000.00, Rabbit - Category: 5   </w:t>
            </w:r>
          </w:p>
        </w:tc>
        <w:tc>
          <w:tcPr>
            <w:tcW w:w="0" w:type="auto"/>
            <w:tcBorders>
              <w:top w:val="outset" w:sz="6" w:space="0" w:color="auto"/>
              <w:left w:val="outset" w:sz="6" w:space="0" w:color="auto"/>
              <w:bottom w:val="outset" w:sz="6" w:space="0" w:color="auto"/>
              <w:right w:val="outset" w:sz="6" w:space="0" w:color="auto"/>
            </w:tcBorders>
            <w:hideMark/>
          </w:tcPr>
          <w:p w:rsidR="0066230E" w:rsidRDefault="00246523">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66230E" w:rsidRDefault="00246523">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66230E" w:rsidRDefault="00246523">
            <w:pPr>
              <w:pStyle w:val="NormalWeb"/>
              <w:jc w:val="center"/>
              <w:rPr>
                <w:rFonts w:ascii="Arial" w:hAnsi="Arial" w:cs="Arial"/>
                <w:color w:val="000000"/>
                <w:sz w:val="16"/>
                <w:szCs w:val="16"/>
              </w:rPr>
            </w:pPr>
            <w:r>
              <w:rPr>
                <w:rFonts w:ascii="Arial" w:hAnsi="Arial" w:cs="Arial"/>
                <w:color w:val="000000"/>
                <w:sz w:val="16"/>
                <w:szCs w:val="16"/>
              </w:rPr>
              <w:t>No data available    </w:t>
            </w:r>
          </w:p>
        </w:tc>
      </w:tr>
    </w:tbl>
    <w:p w:rsidR="0066230E" w:rsidRDefault="0066230E">
      <w:pPr>
        <w:rPr>
          <w:rFonts w:eastAsia="Times New Roma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66230E">
        <w:trPr>
          <w:tblCellSpacing w:w="15" w:type="dxa"/>
        </w:trPr>
        <w:tc>
          <w:tcPr>
            <w:tcW w:w="0" w:type="auto"/>
            <w:vAlign w:val="center"/>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 xml:space="preserve">Note: When no route specific LD50 data is available for an acute toxin, the converted acute toxicity point estimate was used in the calculation of the product's ATE (Acute Toxicity Estimate). </w:t>
            </w:r>
          </w:p>
        </w:tc>
      </w:tr>
    </w:tbl>
    <w:p w:rsidR="0066230E" w:rsidRDefault="00246523">
      <w:pPr>
        <w:rPr>
          <w:rFonts w:eastAsia="Times New Roman"/>
        </w:rPr>
      </w:pPr>
      <w:r>
        <w:rPr>
          <w:rFonts w:eastAsia="Times New Roman"/>
        </w:rPr>
        <w:br/>
      </w: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70"/>
        <w:gridCol w:w="1669"/>
        <w:gridCol w:w="4961"/>
      </w:tblGrid>
      <w:tr w:rsidR="0066230E">
        <w:trPr>
          <w:tblCellSpacing w:w="15"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Classification</w:t>
            </w:r>
          </w:p>
        </w:tc>
        <w:tc>
          <w:tcPr>
            <w:tcW w:w="750" w:type="pct"/>
            <w:tcBorders>
              <w:top w:val="outset" w:sz="6" w:space="0" w:color="auto"/>
              <w:left w:val="outset" w:sz="6" w:space="0" w:color="auto"/>
              <w:bottom w:val="outset" w:sz="6" w:space="0" w:color="auto"/>
              <w:right w:val="outset" w:sz="6" w:space="0" w:color="auto"/>
            </w:tcBorders>
            <w:vAlign w:val="center"/>
            <w:hideMark/>
          </w:tcPr>
          <w:p w:rsidR="0066230E" w:rsidRDefault="00246523">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Category</w:t>
            </w:r>
          </w:p>
        </w:tc>
        <w:tc>
          <w:tcPr>
            <w:tcW w:w="2250" w:type="pct"/>
            <w:tcBorders>
              <w:top w:val="outset" w:sz="6" w:space="0" w:color="auto"/>
              <w:left w:val="outset" w:sz="6" w:space="0" w:color="auto"/>
              <w:bottom w:val="outset" w:sz="6" w:space="0" w:color="auto"/>
              <w:right w:val="outset" w:sz="6" w:space="0" w:color="auto"/>
            </w:tcBorders>
            <w:vAlign w:val="center"/>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Hazard Description</w:t>
            </w:r>
          </w:p>
        </w:tc>
      </w:tr>
      <w:tr w:rsidR="0066230E">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Acute toxicity (oral)</w:t>
            </w:r>
          </w:p>
        </w:tc>
        <w:tc>
          <w:tcPr>
            <w:tcW w:w="750" w:type="pct"/>
            <w:tcBorders>
              <w:top w:val="outset" w:sz="6" w:space="0" w:color="auto"/>
              <w:left w:val="outset" w:sz="6" w:space="0" w:color="auto"/>
              <w:bottom w:val="outset" w:sz="6" w:space="0" w:color="auto"/>
              <w:right w:val="outset" w:sz="6" w:space="0" w:color="auto"/>
            </w:tcBorders>
            <w:hideMark/>
          </w:tcPr>
          <w:p w:rsidR="0066230E" w:rsidRDefault="0024652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66230E">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Acute toxicity (dermal)</w:t>
            </w:r>
          </w:p>
        </w:tc>
        <w:tc>
          <w:tcPr>
            <w:tcW w:w="750" w:type="pct"/>
            <w:tcBorders>
              <w:top w:val="outset" w:sz="6" w:space="0" w:color="auto"/>
              <w:left w:val="outset" w:sz="6" w:space="0" w:color="auto"/>
              <w:bottom w:val="outset" w:sz="6" w:space="0" w:color="auto"/>
              <w:right w:val="outset" w:sz="6" w:space="0" w:color="auto"/>
            </w:tcBorders>
            <w:hideMark/>
          </w:tcPr>
          <w:p w:rsidR="0066230E" w:rsidRDefault="0024652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66230E">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Acute toxicity (inhalation)</w:t>
            </w:r>
          </w:p>
        </w:tc>
        <w:tc>
          <w:tcPr>
            <w:tcW w:w="750" w:type="pct"/>
            <w:tcBorders>
              <w:top w:val="outset" w:sz="6" w:space="0" w:color="auto"/>
              <w:left w:val="outset" w:sz="6" w:space="0" w:color="auto"/>
              <w:bottom w:val="outset" w:sz="6" w:space="0" w:color="auto"/>
              <w:right w:val="outset" w:sz="6" w:space="0" w:color="auto"/>
            </w:tcBorders>
            <w:hideMark/>
          </w:tcPr>
          <w:p w:rsidR="0066230E" w:rsidRDefault="0024652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66230E">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Skin corrosion/irritation</w:t>
            </w:r>
          </w:p>
        </w:tc>
        <w:tc>
          <w:tcPr>
            <w:tcW w:w="750" w:type="pct"/>
            <w:tcBorders>
              <w:top w:val="outset" w:sz="6" w:space="0" w:color="auto"/>
              <w:left w:val="outset" w:sz="6" w:space="0" w:color="auto"/>
              <w:bottom w:val="outset" w:sz="6" w:space="0" w:color="auto"/>
              <w:right w:val="outset" w:sz="6" w:space="0" w:color="auto"/>
            </w:tcBorders>
            <w:hideMark/>
          </w:tcPr>
          <w:p w:rsidR="0066230E" w:rsidRDefault="0024652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66230E">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Serious eye damage/irritation</w:t>
            </w:r>
          </w:p>
        </w:tc>
        <w:tc>
          <w:tcPr>
            <w:tcW w:w="750" w:type="pct"/>
            <w:tcBorders>
              <w:top w:val="outset" w:sz="6" w:space="0" w:color="auto"/>
              <w:left w:val="outset" w:sz="6" w:space="0" w:color="auto"/>
              <w:bottom w:val="outset" w:sz="6" w:space="0" w:color="auto"/>
              <w:right w:val="outset" w:sz="6" w:space="0" w:color="auto"/>
            </w:tcBorders>
            <w:hideMark/>
          </w:tcPr>
          <w:p w:rsidR="0066230E" w:rsidRDefault="0024652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66230E">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Respiratory sensitization</w:t>
            </w:r>
          </w:p>
        </w:tc>
        <w:tc>
          <w:tcPr>
            <w:tcW w:w="750" w:type="pct"/>
            <w:tcBorders>
              <w:top w:val="outset" w:sz="6" w:space="0" w:color="auto"/>
              <w:left w:val="outset" w:sz="6" w:space="0" w:color="auto"/>
              <w:bottom w:val="outset" w:sz="6" w:space="0" w:color="auto"/>
              <w:right w:val="outset" w:sz="6" w:space="0" w:color="auto"/>
            </w:tcBorders>
            <w:hideMark/>
          </w:tcPr>
          <w:p w:rsidR="0066230E" w:rsidRDefault="0024652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66230E">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lastRenderedPageBreak/>
              <w:t>Skin sensitization</w:t>
            </w:r>
          </w:p>
        </w:tc>
        <w:tc>
          <w:tcPr>
            <w:tcW w:w="750" w:type="pct"/>
            <w:tcBorders>
              <w:top w:val="outset" w:sz="6" w:space="0" w:color="auto"/>
              <w:left w:val="outset" w:sz="6" w:space="0" w:color="auto"/>
              <w:bottom w:val="outset" w:sz="6" w:space="0" w:color="auto"/>
              <w:right w:val="outset" w:sz="6" w:space="0" w:color="auto"/>
            </w:tcBorders>
            <w:hideMark/>
          </w:tcPr>
          <w:p w:rsidR="0066230E" w:rsidRDefault="0024652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66230E">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Germ cell mutagenicity</w:t>
            </w:r>
          </w:p>
        </w:tc>
        <w:tc>
          <w:tcPr>
            <w:tcW w:w="750" w:type="pct"/>
            <w:tcBorders>
              <w:top w:val="outset" w:sz="6" w:space="0" w:color="auto"/>
              <w:left w:val="outset" w:sz="6" w:space="0" w:color="auto"/>
              <w:bottom w:val="outset" w:sz="6" w:space="0" w:color="auto"/>
              <w:right w:val="outset" w:sz="6" w:space="0" w:color="auto"/>
            </w:tcBorders>
            <w:hideMark/>
          </w:tcPr>
          <w:p w:rsidR="0066230E" w:rsidRDefault="0024652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66230E">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Carcinogenicity</w:t>
            </w:r>
          </w:p>
        </w:tc>
        <w:tc>
          <w:tcPr>
            <w:tcW w:w="750" w:type="pct"/>
            <w:tcBorders>
              <w:top w:val="outset" w:sz="6" w:space="0" w:color="auto"/>
              <w:left w:val="outset" w:sz="6" w:space="0" w:color="auto"/>
              <w:bottom w:val="outset" w:sz="6" w:space="0" w:color="auto"/>
              <w:right w:val="outset" w:sz="6" w:space="0" w:color="auto"/>
            </w:tcBorders>
            <w:hideMark/>
          </w:tcPr>
          <w:p w:rsidR="0066230E" w:rsidRDefault="0024652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66230E">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Reproductive toxicity</w:t>
            </w:r>
          </w:p>
        </w:tc>
        <w:tc>
          <w:tcPr>
            <w:tcW w:w="750" w:type="pct"/>
            <w:tcBorders>
              <w:top w:val="outset" w:sz="6" w:space="0" w:color="auto"/>
              <w:left w:val="outset" w:sz="6" w:space="0" w:color="auto"/>
              <w:bottom w:val="outset" w:sz="6" w:space="0" w:color="auto"/>
              <w:right w:val="outset" w:sz="6" w:space="0" w:color="auto"/>
            </w:tcBorders>
            <w:hideMark/>
          </w:tcPr>
          <w:p w:rsidR="0066230E" w:rsidRDefault="0024652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66230E">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STOT-single exposure</w:t>
            </w:r>
          </w:p>
        </w:tc>
        <w:tc>
          <w:tcPr>
            <w:tcW w:w="750" w:type="pct"/>
            <w:tcBorders>
              <w:top w:val="outset" w:sz="6" w:space="0" w:color="auto"/>
              <w:left w:val="outset" w:sz="6" w:space="0" w:color="auto"/>
              <w:bottom w:val="outset" w:sz="6" w:space="0" w:color="auto"/>
              <w:right w:val="outset" w:sz="6" w:space="0" w:color="auto"/>
            </w:tcBorders>
            <w:hideMark/>
          </w:tcPr>
          <w:p w:rsidR="0066230E" w:rsidRDefault="0024652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66230E">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STOT-repeated exposure</w:t>
            </w:r>
          </w:p>
        </w:tc>
        <w:tc>
          <w:tcPr>
            <w:tcW w:w="750" w:type="pct"/>
            <w:tcBorders>
              <w:top w:val="outset" w:sz="6" w:space="0" w:color="auto"/>
              <w:left w:val="outset" w:sz="6" w:space="0" w:color="auto"/>
              <w:bottom w:val="outset" w:sz="6" w:space="0" w:color="auto"/>
              <w:right w:val="outset" w:sz="6" w:space="0" w:color="auto"/>
            </w:tcBorders>
            <w:hideMark/>
          </w:tcPr>
          <w:p w:rsidR="0066230E" w:rsidRDefault="0024652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66230E">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Aspiration hazard</w:t>
            </w:r>
          </w:p>
        </w:tc>
        <w:tc>
          <w:tcPr>
            <w:tcW w:w="750" w:type="pct"/>
            <w:tcBorders>
              <w:top w:val="outset" w:sz="6" w:space="0" w:color="auto"/>
              <w:left w:val="outset" w:sz="6" w:space="0" w:color="auto"/>
              <w:bottom w:val="outset" w:sz="6" w:space="0" w:color="auto"/>
              <w:right w:val="outset" w:sz="6" w:space="0" w:color="auto"/>
            </w:tcBorders>
            <w:hideMark/>
          </w:tcPr>
          <w:p w:rsidR="0066230E" w:rsidRDefault="0024652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bl>
    <w:p w:rsidR="0066230E" w:rsidRDefault="0066230E">
      <w:pPr>
        <w:rPr>
          <w:rFonts w:eastAsia="Times New Roman"/>
        </w:rPr>
      </w:pPr>
    </w:p>
    <w:p w:rsidR="00DA69A9" w:rsidRDefault="00DA69A9">
      <w:pPr>
        <w:rPr>
          <w:rFonts w:eastAsia="Times New Roman"/>
        </w:rPr>
      </w:pPr>
    </w:p>
    <w:p w:rsidR="00DA69A9" w:rsidRDefault="00DA69A9">
      <w:pPr>
        <w:rPr>
          <w:rFonts w:eastAsia="Times New Roman"/>
        </w:rPr>
      </w:pPr>
    </w:p>
    <w:p w:rsidR="00DA69A9" w:rsidRDefault="00DA69A9">
      <w:pPr>
        <w:rPr>
          <w:rFonts w:eastAsia="Times New Roman"/>
        </w:rPr>
      </w:pPr>
    </w:p>
    <w:p w:rsidR="00DA69A9" w:rsidRDefault="00DA69A9">
      <w:pPr>
        <w:rPr>
          <w:rFonts w:eastAsia="Times New Roman"/>
        </w:rPr>
      </w:pPr>
    </w:p>
    <w:p w:rsidR="00DA69A9" w:rsidRDefault="00DA69A9">
      <w:pPr>
        <w:rPr>
          <w:rFonts w:eastAsia="Times New Roman"/>
        </w:rPr>
      </w:pPr>
    </w:p>
    <w:p w:rsidR="00DA69A9" w:rsidRDefault="00DA69A9">
      <w:pPr>
        <w:rPr>
          <w:rFonts w:eastAsia="Times New Roman"/>
        </w:rPr>
      </w:pPr>
    </w:p>
    <w:p w:rsidR="00DA69A9" w:rsidRDefault="00DA69A9">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66230E">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6230E" w:rsidRDefault="00246523">
            <w:pPr>
              <w:pStyle w:val="NormalWeb"/>
              <w:jc w:val="center"/>
              <w:rPr>
                <w:rFonts w:ascii="Arial" w:hAnsi="Arial" w:cs="Arial"/>
                <w:b/>
                <w:bCs/>
                <w:color w:val="000000"/>
                <w:sz w:val="28"/>
                <w:szCs w:val="28"/>
              </w:rPr>
            </w:pPr>
            <w:r>
              <w:rPr>
                <w:rFonts w:ascii="Arial" w:hAnsi="Arial" w:cs="Arial"/>
                <w:b/>
                <w:bCs/>
                <w:color w:val="000000"/>
                <w:sz w:val="28"/>
                <w:szCs w:val="28"/>
              </w:rPr>
              <w:t>12. Ecological information</w:t>
            </w:r>
          </w:p>
        </w:tc>
      </w:tr>
    </w:tbl>
    <w:p w:rsidR="0066230E" w:rsidRDefault="0024652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66230E">
        <w:trPr>
          <w:tblCellSpacing w:w="15" w:type="dxa"/>
        </w:trPr>
        <w:tc>
          <w:tcPr>
            <w:tcW w:w="0" w:type="auto"/>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12.1. Toxicity</w:t>
            </w:r>
          </w:p>
        </w:tc>
      </w:tr>
      <w:tr w:rsidR="0066230E">
        <w:trPr>
          <w:tblCellSpacing w:w="15" w:type="dxa"/>
        </w:trPr>
        <w:tc>
          <w:tcPr>
            <w:tcW w:w="0" w:type="auto"/>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No additional information provided for this product. See Section 3 for chemical specific data.</w:t>
            </w:r>
          </w:p>
        </w:tc>
      </w:tr>
      <w:tr w:rsidR="0066230E">
        <w:trPr>
          <w:tblCellSpacing w:w="15" w:type="dxa"/>
        </w:trPr>
        <w:tc>
          <w:tcPr>
            <w:tcW w:w="0" w:type="auto"/>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Aquatic </w:t>
            </w:r>
            <w:proofErr w:type="spellStart"/>
            <w:r>
              <w:rPr>
                <w:rFonts w:ascii="Arial" w:eastAsia="Times New Roman" w:hAnsi="Arial" w:cs="Arial"/>
                <w:b/>
                <w:bCs/>
                <w:color w:val="000000"/>
                <w:sz w:val="20"/>
                <w:szCs w:val="20"/>
              </w:rPr>
              <w:t>Ecotoxicity</w:t>
            </w:r>
            <w:proofErr w:type="spellEnd"/>
          </w:p>
        </w:tc>
      </w:tr>
      <w:tr w:rsidR="0066230E">
        <w:trPr>
          <w:tblCellSpacing w:w="15" w:type="dxa"/>
        </w:trPr>
        <w:tc>
          <w:tcPr>
            <w:tcW w:w="0" w:type="auto"/>
            <w:hideMark/>
          </w:tcPr>
          <w:p w:rsidR="0066230E" w:rsidRDefault="0066230E">
            <w:pPr>
              <w:rPr>
                <w:rFonts w:ascii="Arial" w:eastAsia="Times New Roman" w:hAnsi="Arial" w:cs="Arial"/>
                <w:b/>
                <w:bCs/>
                <w:color w:val="000000"/>
                <w:sz w:val="20"/>
                <w:szCs w:val="20"/>
              </w:rPr>
            </w:pPr>
          </w:p>
        </w:tc>
      </w:tr>
    </w:tbl>
    <w:p w:rsidR="0066230E" w:rsidRDefault="0066230E">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063"/>
        <w:gridCol w:w="1978"/>
        <w:gridCol w:w="1979"/>
        <w:gridCol w:w="2480"/>
      </w:tblGrid>
      <w:tr w:rsidR="0066230E">
        <w:trPr>
          <w:tblCellSpacing w:w="15" w:type="dxa"/>
        </w:trPr>
        <w:tc>
          <w:tcPr>
            <w:tcW w:w="2000" w:type="pct"/>
            <w:tcBorders>
              <w:top w:val="outset" w:sz="6" w:space="0" w:color="auto"/>
              <w:left w:val="outset" w:sz="6" w:space="0" w:color="auto"/>
              <w:bottom w:val="outset" w:sz="6" w:space="0" w:color="auto"/>
              <w:right w:val="outset" w:sz="6" w:space="0" w:color="auto"/>
            </w:tcBorders>
            <w:noWrap/>
            <w:vAlign w:val="center"/>
            <w:hideMark/>
          </w:tcPr>
          <w:p w:rsidR="0066230E" w:rsidRDefault="0024652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w:t>
            </w:r>
          </w:p>
        </w:tc>
        <w:tc>
          <w:tcPr>
            <w:tcW w:w="1000" w:type="pct"/>
            <w:tcBorders>
              <w:top w:val="outset" w:sz="6" w:space="0" w:color="auto"/>
              <w:left w:val="outset" w:sz="6" w:space="0" w:color="auto"/>
              <w:bottom w:val="outset" w:sz="6" w:space="0" w:color="auto"/>
              <w:right w:val="outset" w:sz="6" w:space="0" w:color="auto"/>
            </w:tcBorders>
            <w:noWrap/>
            <w:vAlign w:val="center"/>
            <w:hideMark/>
          </w:tcPr>
          <w:p w:rsidR="0066230E" w:rsidRDefault="0024652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96 </w:t>
            </w:r>
            <w:proofErr w:type="spellStart"/>
            <w:r>
              <w:rPr>
                <w:rFonts w:ascii="Arial" w:eastAsia="Times New Roman" w:hAnsi="Arial" w:cs="Arial"/>
                <w:b/>
                <w:bCs/>
                <w:color w:val="000000"/>
                <w:sz w:val="16"/>
                <w:szCs w:val="16"/>
              </w:rPr>
              <w:t>hr</w:t>
            </w:r>
            <w:proofErr w:type="spellEnd"/>
            <w:r>
              <w:rPr>
                <w:rFonts w:ascii="Arial" w:eastAsia="Times New Roman" w:hAnsi="Arial" w:cs="Arial"/>
                <w:b/>
                <w:bCs/>
                <w:color w:val="000000"/>
                <w:sz w:val="16"/>
                <w:szCs w:val="16"/>
              </w:rPr>
              <w:t xml:space="preserve"> LC50 fish, </w:t>
            </w:r>
            <w:r>
              <w:rPr>
                <w:rFonts w:ascii="Arial" w:eastAsia="Times New Roman" w:hAnsi="Arial" w:cs="Arial"/>
                <w:b/>
                <w:bCs/>
                <w:color w:val="000000"/>
                <w:sz w:val="16"/>
                <w:szCs w:val="16"/>
              </w:rPr>
              <w:br/>
              <w:t>mg/l</w:t>
            </w:r>
          </w:p>
        </w:tc>
        <w:tc>
          <w:tcPr>
            <w:tcW w:w="1000" w:type="pct"/>
            <w:tcBorders>
              <w:top w:val="outset" w:sz="6" w:space="0" w:color="auto"/>
              <w:left w:val="outset" w:sz="6" w:space="0" w:color="auto"/>
              <w:bottom w:val="outset" w:sz="6" w:space="0" w:color="auto"/>
              <w:right w:val="outset" w:sz="6" w:space="0" w:color="auto"/>
            </w:tcBorders>
            <w:noWrap/>
            <w:vAlign w:val="center"/>
            <w:hideMark/>
          </w:tcPr>
          <w:p w:rsidR="0066230E" w:rsidRDefault="0024652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48 </w:t>
            </w:r>
            <w:proofErr w:type="spellStart"/>
            <w:r>
              <w:rPr>
                <w:rFonts w:ascii="Arial" w:eastAsia="Times New Roman" w:hAnsi="Arial" w:cs="Arial"/>
                <w:b/>
                <w:bCs/>
                <w:color w:val="000000"/>
                <w:sz w:val="16"/>
                <w:szCs w:val="16"/>
              </w:rPr>
              <w:t>hr</w:t>
            </w:r>
            <w:proofErr w:type="spellEnd"/>
            <w:r>
              <w:rPr>
                <w:rFonts w:ascii="Arial" w:eastAsia="Times New Roman" w:hAnsi="Arial" w:cs="Arial"/>
                <w:b/>
                <w:bCs/>
                <w:color w:val="000000"/>
                <w:sz w:val="16"/>
                <w:szCs w:val="16"/>
              </w:rPr>
              <w:t xml:space="preserve"> EC50 </w:t>
            </w:r>
            <w:proofErr w:type="spellStart"/>
            <w:r>
              <w:rPr>
                <w:rFonts w:ascii="Arial" w:eastAsia="Times New Roman" w:hAnsi="Arial" w:cs="Arial"/>
                <w:b/>
                <w:bCs/>
                <w:color w:val="000000"/>
                <w:sz w:val="16"/>
                <w:szCs w:val="16"/>
              </w:rPr>
              <w:t>crustacea</w:t>
            </w:r>
            <w:proofErr w:type="spellEnd"/>
            <w:r>
              <w:rPr>
                <w:rFonts w:ascii="Arial" w:eastAsia="Times New Roman" w:hAnsi="Arial" w:cs="Arial"/>
                <w:b/>
                <w:bCs/>
                <w:color w:val="000000"/>
                <w:sz w:val="16"/>
                <w:szCs w:val="16"/>
              </w:rPr>
              <w:t xml:space="preserve">, </w:t>
            </w:r>
            <w:r>
              <w:rPr>
                <w:rFonts w:ascii="Arial" w:eastAsia="Times New Roman" w:hAnsi="Arial" w:cs="Arial"/>
                <w:b/>
                <w:bCs/>
                <w:color w:val="000000"/>
                <w:sz w:val="16"/>
                <w:szCs w:val="16"/>
              </w:rPr>
              <w:br/>
              <w:t>mg/l</w:t>
            </w:r>
          </w:p>
        </w:tc>
        <w:tc>
          <w:tcPr>
            <w:tcW w:w="1000" w:type="pct"/>
            <w:tcBorders>
              <w:top w:val="outset" w:sz="6" w:space="0" w:color="auto"/>
              <w:left w:val="outset" w:sz="6" w:space="0" w:color="auto"/>
              <w:bottom w:val="outset" w:sz="6" w:space="0" w:color="auto"/>
              <w:right w:val="outset" w:sz="6" w:space="0" w:color="auto"/>
            </w:tcBorders>
            <w:noWrap/>
            <w:vAlign w:val="center"/>
            <w:hideMark/>
          </w:tcPr>
          <w:p w:rsidR="0066230E" w:rsidRDefault="0024652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ErC50 algae, </w:t>
            </w:r>
            <w:r>
              <w:rPr>
                <w:rFonts w:ascii="Arial" w:eastAsia="Times New Roman" w:hAnsi="Arial" w:cs="Arial"/>
                <w:b/>
                <w:bCs/>
                <w:color w:val="000000"/>
                <w:sz w:val="16"/>
                <w:szCs w:val="16"/>
              </w:rPr>
              <w:br/>
              <w:t>mg/l</w:t>
            </w:r>
          </w:p>
        </w:tc>
      </w:tr>
      <w:tr w:rsidR="0066230E">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6230E" w:rsidRDefault="00246523">
            <w:pPr>
              <w:rPr>
                <w:rFonts w:ascii="Arial" w:eastAsia="Times New Roman" w:hAnsi="Arial" w:cs="Arial"/>
                <w:color w:val="000000"/>
                <w:sz w:val="16"/>
                <w:szCs w:val="16"/>
              </w:rPr>
            </w:pPr>
            <w:r>
              <w:rPr>
                <w:rFonts w:ascii="Arial" w:eastAsia="Times New Roman" w:hAnsi="Arial" w:cs="Arial"/>
                <w:color w:val="000000"/>
                <w:sz w:val="16"/>
                <w:szCs w:val="16"/>
              </w:rPr>
              <w:t>Amorphous Silica - (7631-86-9)</w:t>
            </w:r>
          </w:p>
        </w:tc>
        <w:tc>
          <w:tcPr>
            <w:tcW w:w="0" w:type="auto"/>
            <w:tcBorders>
              <w:top w:val="outset" w:sz="6" w:space="0" w:color="auto"/>
              <w:left w:val="outset" w:sz="6" w:space="0" w:color="auto"/>
              <w:bottom w:val="outset" w:sz="6" w:space="0" w:color="auto"/>
              <w:right w:val="outset" w:sz="6" w:space="0" w:color="auto"/>
            </w:tcBorders>
            <w:hideMark/>
          </w:tcPr>
          <w:p w:rsidR="0066230E" w:rsidRDefault="00246523">
            <w:pPr>
              <w:pStyle w:val="NormalWeb"/>
              <w:jc w:val="center"/>
              <w:rPr>
                <w:rFonts w:ascii="Arial" w:hAnsi="Arial" w:cs="Arial"/>
                <w:color w:val="000000"/>
                <w:sz w:val="16"/>
                <w:szCs w:val="16"/>
              </w:rPr>
            </w:pPr>
            <w:r>
              <w:rPr>
                <w:rFonts w:ascii="Arial" w:hAnsi="Arial" w:cs="Arial"/>
                <w:color w:val="000000"/>
                <w:sz w:val="16"/>
                <w:szCs w:val="16"/>
              </w:rPr>
              <w:t xml:space="preserve"> 10,000.00, Danio </w:t>
            </w:r>
            <w:proofErr w:type="spellStart"/>
            <w:r>
              <w:rPr>
                <w:rFonts w:ascii="Arial" w:hAnsi="Arial" w:cs="Arial"/>
                <w:color w:val="000000"/>
                <w:sz w:val="16"/>
                <w:szCs w:val="16"/>
              </w:rPr>
              <w:t>rerio</w:t>
            </w:r>
            <w:proofErr w:type="spellEnd"/>
            <w:r>
              <w:rPr>
                <w:rFonts w:ascii="Arial" w:hAnsi="Arial" w:cs="Arial"/>
                <w:color w:val="000000"/>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66230E" w:rsidRDefault="00246523">
            <w:pPr>
              <w:pStyle w:val="NormalWeb"/>
              <w:jc w:val="center"/>
              <w:rPr>
                <w:rFonts w:ascii="Arial" w:hAnsi="Arial" w:cs="Arial"/>
                <w:color w:val="000000"/>
                <w:sz w:val="16"/>
                <w:szCs w:val="16"/>
              </w:rPr>
            </w:pPr>
            <w:r>
              <w:rPr>
                <w:rFonts w:ascii="Arial" w:hAnsi="Arial" w:cs="Arial"/>
                <w:color w:val="000000"/>
                <w:sz w:val="16"/>
                <w:szCs w:val="16"/>
              </w:rPr>
              <w:t xml:space="preserve"> 10,000.00, Daphnia magna  </w:t>
            </w:r>
          </w:p>
        </w:tc>
        <w:tc>
          <w:tcPr>
            <w:tcW w:w="0" w:type="auto"/>
            <w:tcBorders>
              <w:top w:val="outset" w:sz="6" w:space="0" w:color="auto"/>
              <w:left w:val="outset" w:sz="6" w:space="0" w:color="auto"/>
              <w:bottom w:val="outset" w:sz="6" w:space="0" w:color="auto"/>
              <w:right w:val="outset" w:sz="6" w:space="0" w:color="auto"/>
            </w:tcBorders>
            <w:hideMark/>
          </w:tcPr>
          <w:p w:rsidR="0066230E" w:rsidRDefault="00246523">
            <w:pPr>
              <w:pStyle w:val="NormalWeb"/>
              <w:jc w:val="center"/>
              <w:rPr>
                <w:rFonts w:ascii="Arial" w:hAnsi="Arial" w:cs="Arial"/>
                <w:color w:val="000000"/>
                <w:sz w:val="16"/>
                <w:szCs w:val="16"/>
              </w:rPr>
            </w:pPr>
            <w:r>
              <w:rPr>
                <w:rFonts w:ascii="Arial" w:hAnsi="Arial" w:cs="Arial"/>
                <w:color w:val="000000"/>
                <w:sz w:val="16"/>
                <w:szCs w:val="16"/>
              </w:rPr>
              <w:t> 10,000.00 (72 </w:t>
            </w:r>
            <w:proofErr w:type="spellStart"/>
            <w:r>
              <w:rPr>
                <w:rFonts w:ascii="Arial" w:hAnsi="Arial" w:cs="Arial"/>
                <w:color w:val="000000"/>
                <w:sz w:val="16"/>
                <w:szCs w:val="16"/>
              </w:rPr>
              <w:t>hr</w:t>
            </w:r>
            <w:proofErr w:type="spellEnd"/>
            <w:r>
              <w:rPr>
                <w:rFonts w:ascii="Arial" w:hAnsi="Arial" w:cs="Arial"/>
                <w:color w:val="000000"/>
                <w:sz w:val="16"/>
                <w:szCs w:val="16"/>
              </w:rPr>
              <w:t>), </w:t>
            </w:r>
            <w:proofErr w:type="spellStart"/>
            <w:r>
              <w:rPr>
                <w:rFonts w:ascii="Arial" w:hAnsi="Arial" w:cs="Arial"/>
                <w:color w:val="000000"/>
                <w:sz w:val="16"/>
                <w:szCs w:val="16"/>
              </w:rPr>
              <w:t>Scenedesmus</w:t>
            </w:r>
            <w:proofErr w:type="spellEnd"/>
            <w:r>
              <w:rPr>
                <w:rFonts w:ascii="Arial" w:hAnsi="Arial" w:cs="Arial"/>
                <w:color w:val="000000"/>
                <w:sz w:val="16"/>
                <w:szCs w:val="16"/>
              </w:rPr>
              <w:t xml:space="preserve"> </w:t>
            </w:r>
            <w:proofErr w:type="spellStart"/>
            <w:r>
              <w:rPr>
                <w:rFonts w:ascii="Arial" w:hAnsi="Arial" w:cs="Arial"/>
                <w:color w:val="000000"/>
                <w:sz w:val="16"/>
                <w:szCs w:val="16"/>
              </w:rPr>
              <w:t>subspicatus</w:t>
            </w:r>
            <w:proofErr w:type="spellEnd"/>
            <w:r>
              <w:rPr>
                <w:rFonts w:ascii="Arial" w:hAnsi="Arial" w:cs="Arial"/>
                <w:color w:val="000000"/>
                <w:sz w:val="16"/>
                <w:szCs w:val="16"/>
              </w:rPr>
              <w:t>   </w:t>
            </w:r>
          </w:p>
        </w:tc>
      </w:tr>
    </w:tbl>
    <w:p w:rsidR="0066230E" w:rsidRDefault="00246523">
      <w:pPr>
        <w:rPr>
          <w:rFonts w:eastAsia="Times New Roman"/>
        </w:rPr>
      </w:pPr>
      <w:r>
        <w:rPr>
          <w:rFonts w:eastAsia="Times New Roman"/>
        </w:rPr>
        <w:br/>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66230E">
        <w:trPr>
          <w:tblCellSpacing w:w="15" w:type="dxa"/>
        </w:trPr>
        <w:tc>
          <w:tcPr>
            <w:tcW w:w="0" w:type="auto"/>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12.2. Persistence and degradability</w:t>
            </w:r>
          </w:p>
        </w:tc>
      </w:tr>
      <w:tr w:rsidR="0066230E">
        <w:trPr>
          <w:tblCellSpacing w:w="15" w:type="dxa"/>
        </w:trPr>
        <w:tc>
          <w:tcPr>
            <w:tcW w:w="0" w:type="auto"/>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There is no data available on the preparation itself.</w:t>
            </w:r>
          </w:p>
        </w:tc>
      </w:tr>
      <w:tr w:rsidR="0066230E">
        <w:trPr>
          <w:tblCellSpacing w:w="15" w:type="dxa"/>
        </w:trPr>
        <w:tc>
          <w:tcPr>
            <w:tcW w:w="0" w:type="auto"/>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12.3. </w:t>
            </w:r>
            <w:proofErr w:type="spellStart"/>
            <w:r>
              <w:rPr>
                <w:rFonts w:ascii="Arial" w:eastAsia="Times New Roman" w:hAnsi="Arial" w:cs="Arial"/>
                <w:b/>
                <w:bCs/>
                <w:color w:val="000000"/>
                <w:sz w:val="20"/>
                <w:szCs w:val="20"/>
              </w:rPr>
              <w:t>Bioaccumulative</w:t>
            </w:r>
            <w:proofErr w:type="spellEnd"/>
            <w:r>
              <w:rPr>
                <w:rFonts w:ascii="Arial" w:eastAsia="Times New Roman" w:hAnsi="Arial" w:cs="Arial"/>
                <w:b/>
                <w:bCs/>
                <w:color w:val="000000"/>
                <w:sz w:val="20"/>
                <w:szCs w:val="20"/>
              </w:rPr>
              <w:t xml:space="preserve"> potential</w:t>
            </w:r>
          </w:p>
        </w:tc>
      </w:tr>
      <w:tr w:rsidR="0066230E">
        <w:trPr>
          <w:tblCellSpacing w:w="15" w:type="dxa"/>
        </w:trPr>
        <w:tc>
          <w:tcPr>
            <w:tcW w:w="0" w:type="auto"/>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Not Measured</w:t>
            </w:r>
          </w:p>
        </w:tc>
      </w:tr>
      <w:tr w:rsidR="0066230E">
        <w:trPr>
          <w:tblCellSpacing w:w="15" w:type="dxa"/>
        </w:trPr>
        <w:tc>
          <w:tcPr>
            <w:tcW w:w="0" w:type="auto"/>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12.4. Mobility in soil</w:t>
            </w:r>
          </w:p>
        </w:tc>
      </w:tr>
      <w:tr w:rsidR="0066230E">
        <w:trPr>
          <w:tblCellSpacing w:w="15" w:type="dxa"/>
        </w:trPr>
        <w:tc>
          <w:tcPr>
            <w:tcW w:w="0" w:type="auto"/>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r w:rsidR="0066230E">
        <w:trPr>
          <w:tblCellSpacing w:w="15" w:type="dxa"/>
        </w:trPr>
        <w:tc>
          <w:tcPr>
            <w:tcW w:w="0" w:type="auto"/>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12.5. Results of PBT and </w:t>
            </w:r>
            <w:proofErr w:type="spellStart"/>
            <w:r>
              <w:rPr>
                <w:rFonts w:ascii="Arial" w:eastAsia="Times New Roman" w:hAnsi="Arial" w:cs="Arial"/>
                <w:b/>
                <w:bCs/>
                <w:color w:val="000000"/>
                <w:sz w:val="20"/>
                <w:szCs w:val="20"/>
              </w:rPr>
              <w:t>vPvB</w:t>
            </w:r>
            <w:proofErr w:type="spellEnd"/>
            <w:r>
              <w:rPr>
                <w:rFonts w:ascii="Arial" w:eastAsia="Times New Roman" w:hAnsi="Arial" w:cs="Arial"/>
                <w:b/>
                <w:bCs/>
                <w:color w:val="000000"/>
                <w:sz w:val="20"/>
                <w:szCs w:val="20"/>
              </w:rPr>
              <w:t xml:space="preserve"> assessment</w:t>
            </w:r>
          </w:p>
        </w:tc>
      </w:tr>
      <w:tr w:rsidR="0066230E">
        <w:trPr>
          <w:tblCellSpacing w:w="15" w:type="dxa"/>
        </w:trPr>
        <w:tc>
          <w:tcPr>
            <w:tcW w:w="0" w:type="auto"/>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This product contains no PBT/</w:t>
            </w:r>
            <w:proofErr w:type="spellStart"/>
            <w:r>
              <w:rPr>
                <w:rFonts w:ascii="Arial" w:eastAsia="Times New Roman" w:hAnsi="Arial" w:cs="Arial"/>
                <w:color w:val="000000"/>
                <w:sz w:val="20"/>
                <w:szCs w:val="20"/>
              </w:rPr>
              <w:t>vPvB</w:t>
            </w:r>
            <w:proofErr w:type="spellEnd"/>
            <w:r>
              <w:rPr>
                <w:rFonts w:ascii="Arial" w:eastAsia="Times New Roman" w:hAnsi="Arial" w:cs="Arial"/>
                <w:color w:val="000000"/>
                <w:sz w:val="20"/>
                <w:szCs w:val="20"/>
              </w:rPr>
              <w:t xml:space="preserve"> chemicals.</w:t>
            </w:r>
          </w:p>
        </w:tc>
      </w:tr>
      <w:tr w:rsidR="0066230E">
        <w:trPr>
          <w:tblCellSpacing w:w="15" w:type="dxa"/>
        </w:trPr>
        <w:tc>
          <w:tcPr>
            <w:tcW w:w="0" w:type="auto"/>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12.6. Other adverse effects</w:t>
            </w:r>
          </w:p>
        </w:tc>
      </w:tr>
      <w:tr w:rsidR="0066230E">
        <w:trPr>
          <w:tblCellSpacing w:w="15" w:type="dxa"/>
        </w:trPr>
        <w:tc>
          <w:tcPr>
            <w:tcW w:w="0" w:type="auto"/>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bl>
    <w:p w:rsidR="0066230E" w:rsidRDefault="0066230E">
      <w:pPr>
        <w:rPr>
          <w:rFonts w:eastAsia="Times New Roman"/>
        </w:rPr>
      </w:pPr>
    </w:p>
    <w:p w:rsidR="00EE02A7" w:rsidRDefault="00EE02A7">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66230E">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6230E" w:rsidRDefault="00246523">
            <w:pPr>
              <w:pStyle w:val="NormalWeb"/>
              <w:jc w:val="center"/>
              <w:rPr>
                <w:rFonts w:ascii="Arial" w:hAnsi="Arial" w:cs="Arial"/>
                <w:b/>
                <w:bCs/>
                <w:color w:val="000000"/>
                <w:sz w:val="28"/>
                <w:szCs w:val="28"/>
              </w:rPr>
            </w:pPr>
            <w:r>
              <w:rPr>
                <w:rFonts w:ascii="Arial" w:hAnsi="Arial" w:cs="Arial"/>
                <w:b/>
                <w:bCs/>
                <w:color w:val="000000"/>
                <w:sz w:val="28"/>
                <w:szCs w:val="28"/>
              </w:rPr>
              <w:lastRenderedPageBreak/>
              <w:t>13. Disposal considerations</w:t>
            </w:r>
          </w:p>
        </w:tc>
      </w:tr>
    </w:tbl>
    <w:p w:rsidR="0066230E" w:rsidRDefault="0024652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66230E">
        <w:trPr>
          <w:tblCellSpacing w:w="15" w:type="dxa"/>
        </w:trPr>
        <w:tc>
          <w:tcPr>
            <w:tcW w:w="0" w:type="auto"/>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13.1. Waste treatment methods</w:t>
            </w:r>
          </w:p>
        </w:tc>
      </w:tr>
      <w:tr w:rsidR="0066230E">
        <w:trPr>
          <w:tblCellSpacing w:w="15" w:type="dxa"/>
        </w:trPr>
        <w:tc>
          <w:tcPr>
            <w:tcW w:w="0" w:type="auto"/>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Observe all federal, state and local regulations when disposing of this substance.</w:t>
            </w:r>
          </w:p>
        </w:tc>
      </w:tr>
    </w:tbl>
    <w:p w:rsidR="0066230E" w:rsidRDefault="0066230E">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66230E">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6230E" w:rsidRDefault="00246523">
            <w:pPr>
              <w:pStyle w:val="NormalWeb"/>
              <w:jc w:val="center"/>
              <w:rPr>
                <w:rFonts w:ascii="Arial" w:hAnsi="Arial" w:cs="Arial"/>
                <w:b/>
                <w:bCs/>
                <w:color w:val="000000"/>
                <w:sz w:val="28"/>
                <w:szCs w:val="28"/>
              </w:rPr>
            </w:pPr>
            <w:r>
              <w:rPr>
                <w:rFonts w:ascii="Arial" w:hAnsi="Arial" w:cs="Arial"/>
                <w:b/>
                <w:bCs/>
                <w:color w:val="000000"/>
                <w:sz w:val="28"/>
                <w:szCs w:val="28"/>
              </w:rPr>
              <w:t>14. Transport information</w:t>
            </w:r>
          </w:p>
        </w:tc>
      </w:tr>
    </w:tbl>
    <w:p w:rsidR="0066230E" w:rsidRDefault="0024652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675"/>
        <w:gridCol w:w="2854"/>
        <w:gridCol w:w="2526"/>
        <w:gridCol w:w="2445"/>
      </w:tblGrid>
      <w:tr w:rsidR="0066230E">
        <w:trPr>
          <w:tblCellSpacing w:w="15" w:type="dxa"/>
        </w:trPr>
        <w:tc>
          <w:tcPr>
            <w:tcW w:w="2250" w:type="dxa"/>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 </w:t>
            </w:r>
          </w:p>
        </w:tc>
        <w:tc>
          <w:tcPr>
            <w:tcW w:w="2760" w:type="dxa"/>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DOT (Domestic Surface Transportation)</w:t>
            </w:r>
          </w:p>
        </w:tc>
        <w:tc>
          <w:tcPr>
            <w:tcW w:w="2760" w:type="dxa"/>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IMO / IMDG (Ocean Transportation)</w:t>
            </w:r>
          </w:p>
        </w:tc>
        <w:tc>
          <w:tcPr>
            <w:tcW w:w="2760" w:type="dxa"/>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ICAO/IATA</w:t>
            </w:r>
          </w:p>
        </w:tc>
      </w:tr>
      <w:tr w:rsidR="0066230E">
        <w:trPr>
          <w:tblCellSpacing w:w="15" w:type="dxa"/>
        </w:trPr>
        <w:tc>
          <w:tcPr>
            <w:tcW w:w="0" w:type="auto"/>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14.1. UN number</w:t>
            </w:r>
          </w:p>
        </w:tc>
        <w:tc>
          <w:tcPr>
            <w:tcW w:w="0" w:type="auto"/>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c>
          <w:tcPr>
            <w:tcW w:w="0" w:type="auto"/>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c>
          <w:tcPr>
            <w:tcW w:w="0" w:type="auto"/>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r>
      <w:tr w:rsidR="0066230E">
        <w:trPr>
          <w:tblCellSpacing w:w="15" w:type="dxa"/>
        </w:trPr>
        <w:tc>
          <w:tcPr>
            <w:tcW w:w="0" w:type="auto"/>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14.2. UN proper shipping name</w:t>
            </w:r>
          </w:p>
        </w:tc>
        <w:tc>
          <w:tcPr>
            <w:tcW w:w="0" w:type="auto"/>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c>
          <w:tcPr>
            <w:tcW w:w="0" w:type="auto"/>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c>
          <w:tcPr>
            <w:tcW w:w="0" w:type="auto"/>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r>
      <w:tr w:rsidR="0066230E">
        <w:trPr>
          <w:tblCellSpacing w:w="15" w:type="dxa"/>
        </w:trPr>
        <w:tc>
          <w:tcPr>
            <w:tcW w:w="0" w:type="auto"/>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14.3. Transport hazard class(</w:t>
            </w:r>
            <w:proofErr w:type="spellStart"/>
            <w:r>
              <w:rPr>
                <w:rFonts w:ascii="Arial" w:eastAsia="Times New Roman" w:hAnsi="Arial" w:cs="Arial"/>
                <w:b/>
                <w:bCs/>
                <w:color w:val="000000"/>
                <w:sz w:val="20"/>
                <w:szCs w:val="20"/>
              </w:rPr>
              <w:t>es</w:t>
            </w:r>
            <w:proofErr w:type="spellEnd"/>
            <w:r>
              <w:rPr>
                <w:rFonts w:ascii="Arial" w:eastAsia="Times New Roman" w:hAnsi="Arial" w:cs="Arial"/>
                <w:b/>
                <w:bCs/>
                <w:color w:val="000000"/>
                <w:sz w:val="20"/>
                <w:szCs w:val="20"/>
              </w:rPr>
              <w:t>)</w:t>
            </w:r>
          </w:p>
        </w:tc>
        <w:tc>
          <w:tcPr>
            <w:tcW w:w="0" w:type="auto"/>
            <w:hideMark/>
          </w:tcPr>
          <w:p w:rsidR="0066230E" w:rsidRDefault="00246523">
            <w:pPr>
              <w:rPr>
                <w:rFonts w:ascii="Arial" w:eastAsia="Times New Roman" w:hAnsi="Arial" w:cs="Arial"/>
                <w:color w:val="000000"/>
                <w:sz w:val="20"/>
                <w:szCs w:val="20"/>
              </w:rPr>
            </w:pPr>
            <w:r>
              <w:rPr>
                <w:rFonts w:ascii="Arial" w:eastAsia="Times New Roman" w:hAnsi="Arial" w:cs="Arial"/>
                <w:b/>
                <w:bCs/>
                <w:color w:val="000000"/>
                <w:sz w:val="20"/>
                <w:szCs w:val="20"/>
              </w:rPr>
              <w:t>DOT Hazard Class:</w:t>
            </w:r>
            <w:r>
              <w:rPr>
                <w:rFonts w:ascii="Arial" w:eastAsia="Times New Roman" w:hAnsi="Arial" w:cs="Arial"/>
                <w:color w:val="000000"/>
                <w:sz w:val="20"/>
                <w:szCs w:val="20"/>
              </w:rPr>
              <w:t> Not Applicable</w:t>
            </w:r>
          </w:p>
        </w:tc>
        <w:tc>
          <w:tcPr>
            <w:tcW w:w="0" w:type="auto"/>
            <w:hideMark/>
          </w:tcPr>
          <w:p w:rsidR="0066230E" w:rsidRDefault="00246523">
            <w:pPr>
              <w:rPr>
                <w:rFonts w:ascii="Arial" w:eastAsia="Times New Roman" w:hAnsi="Arial" w:cs="Arial"/>
                <w:color w:val="000000"/>
                <w:sz w:val="20"/>
                <w:szCs w:val="20"/>
              </w:rPr>
            </w:pPr>
            <w:r>
              <w:rPr>
                <w:rFonts w:ascii="Arial" w:eastAsia="Times New Roman" w:hAnsi="Arial" w:cs="Arial"/>
                <w:b/>
                <w:bCs/>
                <w:color w:val="000000"/>
                <w:sz w:val="20"/>
                <w:szCs w:val="20"/>
              </w:rPr>
              <w:t>IMDG:</w:t>
            </w:r>
            <w:r>
              <w:rPr>
                <w:rFonts w:ascii="Arial" w:eastAsia="Times New Roman" w:hAnsi="Arial" w:cs="Arial"/>
                <w:color w:val="000000"/>
                <w:sz w:val="20"/>
                <w:szCs w:val="20"/>
              </w:rPr>
              <w:t> Not Applicable</w:t>
            </w:r>
            <w:r>
              <w:rPr>
                <w:rFonts w:ascii="Arial" w:eastAsia="Times New Roman" w:hAnsi="Arial" w:cs="Arial"/>
                <w:color w:val="000000"/>
                <w:sz w:val="20"/>
                <w:szCs w:val="20"/>
              </w:rPr>
              <w:br/>
            </w:r>
            <w:r>
              <w:rPr>
                <w:rFonts w:ascii="Arial" w:eastAsia="Times New Roman" w:hAnsi="Arial" w:cs="Arial"/>
                <w:b/>
                <w:bCs/>
                <w:color w:val="000000"/>
                <w:sz w:val="20"/>
                <w:szCs w:val="20"/>
              </w:rPr>
              <w:t>Sub Class:</w:t>
            </w:r>
            <w:r>
              <w:rPr>
                <w:rFonts w:ascii="Arial" w:eastAsia="Times New Roman" w:hAnsi="Arial" w:cs="Arial"/>
                <w:color w:val="000000"/>
                <w:sz w:val="20"/>
                <w:szCs w:val="20"/>
              </w:rPr>
              <w:t xml:space="preserve"> Not Applicable </w:t>
            </w:r>
          </w:p>
        </w:tc>
        <w:tc>
          <w:tcPr>
            <w:tcW w:w="0" w:type="auto"/>
            <w:hideMark/>
          </w:tcPr>
          <w:p w:rsidR="0066230E" w:rsidRDefault="00246523">
            <w:pPr>
              <w:rPr>
                <w:rFonts w:ascii="Arial" w:eastAsia="Times New Roman" w:hAnsi="Arial" w:cs="Arial"/>
                <w:color w:val="000000"/>
                <w:sz w:val="20"/>
                <w:szCs w:val="20"/>
              </w:rPr>
            </w:pPr>
            <w:r>
              <w:rPr>
                <w:rFonts w:ascii="Arial" w:eastAsia="Times New Roman" w:hAnsi="Arial" w:cs="Arial"/>
                <w:b/>
                <w:bCs/>
                <w:color w:val="000000"/>
                <w:sz w:val="20"/>
                <w:szCs w:val="20"/>
              </w:rPr>
              <w:t>Air Class:</w:t>
            </w:r>
            <w:r>
              <w:rPr>
                <w:rFonts w:ascii="Arial" w:eastAsia="Times New Roman" w:hAnsi="Arial" w:cs="Arial"/>
                <w:color w:val="000000"/>
                <w:sz w:val="20"/>
                <w:szCs w:val="20"/>
              </w:rPr>
              <w:t xml:space="preserve"> Not Applicable </w:t>
            </w:r>
          </w:p>
        </w:tc>
      </w:tr>
      <w:tr w:rsidR="0066230E">
        <w:trPr>
          <w:tblCellSpacing w:w="15" w:type="dxa"/>
        </w:trPr>
        <w:tc>
          <w:tcPr>
            <w:tcW w:w="0" w:type="auto"/>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14.4. Packing group</w:t>
            </w:r>
          </w:p>
        </w:tc>
        <w:tc>
          <w:tcPr>
            <w:tcW w:w="0" w:type="auto"/>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c>
          <w:tcPr>
            <w:tcW w:w="0" w:type="auto"/>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c>
          <w:tcPr>
            <w:tcW w:w="0" w:type="auto"/>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bl>
    <w:p w:rsidR="0066230E" w:rsidRDefault="0066230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66230E">
        <w:trPr>
          <w:tblCellSpacing w:w="15" w:type="dxa"/>
        </w:trPr>
        <w:tc>
          <w:tcPr>
            <w:tcW w:w="0" w:type="auto"/>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14.5. Environmental hazards</w:t>
            </w:r>
          </w:p>
        </w:tc>
      </w:tr>
    </w:tbl>
    <w:p w:rsidR="0066230E" w:rsidRDefault="0066230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127"/>
        <w:gridCol w:w="8373"/>
      </w:tblGrid>
      <w:tr w:rsidR="0066230E">
        <w:trPr>
          <w:tblCellSpacing w:w="15" w:type="dxa"/>
        </w:trPr>
        <w:tc>
          <w:tcPr>
            <w:tcW w:w="1000" w:type="pct"/>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IMDG</w:t>
            </w:r>
          </w:p>
        </w:tc>
        <w:tc>
          <w:tcPr>
            <w:tcW w:w="4000" w:type="pct"/>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 xml:space="preserve">Marine Pollutant: No </w:t>
            </w:r>
          </w:p>
        </w:tc>
      </w:tr>
      <w:tr w:rsidR="0066230E">
        <w:trPr>
          <w:tblCellSpacing w:w="15" w:type="dxa"/>
        </w:trPr>
        <w:tc>
          <w:tcPr>
            <w:tcW w:w="0" w:type="auto"/>
            <w:gridSpan w:val="2"/>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14.6. Special precautions for user</w:t>
            </w:r>
          </w:p>
        </w:tc>
      </w:tr>
      <w:tr w:rsidR="0066230E">
        <w:trPr>
          <w:tblCellSpacing w:w="15" w:type="dxa"/>
        </w:trPr>
        <w:tc>
          <w:tcPr>
            <w:tcW w:w="1000" w:type="pct"/>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 </w:t>
            </w:r>
          </w:p>
        </w:tc>
        <w:tc>
          <w:tcPr>
            <w:tcW w:w="4000" w:type="pct"/>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No further information</w:t>
            </w:r>
          </w:p>
        </w:tc>
      </w:tr>
    </w:tbl>
    <w:p w:rsidR="00DA69A9" w:rsidRDefault="00DA69A9">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66230E">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6230E" w:rsidRDefault="00246523">
            <w:pPr>
              <w:pStyle w:val="NormalWeb"/>
              <w:jc w:val="center"/>
              <w:rPr>
                <w:rFonts w:ascii="Arial" w:hAnsi="Arial" w:cs="Arial"/>
                <w:b/>
                <w:bCs/>
                <w:color w:val="000000"/>
                <w:sz w:val="28"/>
                <w:szCs w:val="28"/>
              </w:rPr>
            </w:pPr>
            <w:r>
              <w:rPr>
                <w:rFonts w:ascii="Arial" w:hAnsi="Arial" w:cs="Arial"/>
                <w:b/>
                <w:bCs/>
                <w:color w:val="000000"/>
                <w:sz w:val="28"/>
                <w:szCs w:val="28"/>
              </w:rPr>
              <w:t>15. Regulatory information</w:t>
            </w:r>
          </w:p>
        </w:tc>
      </w:tr>
    </w:tbl>
    <w:p w:rsidR="0066230E" w:rsidRDefault="0024652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66230E">
        <w:trPr>
          <w:tblCellSpacing w:w="15" w:type="dxa"/>
        </w:trPr>
        <w:tc>
          <w:tcPr>
            <w:tcW w:w="1100" w:type="pct"/>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Regulatory Overview</w:t>
            </w:r>
          </w:p>
        </w:tc>
        <w:tc>
          <w:tcPr>
            <w:tcW w:w="0" w:type="auto"/>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 xml:space="preserve">The regulatory data in Section 15 is not intended to be all-inclusive, only selected regulations are represented.  </w:t>
            </w:r>
          </w:p>
        </w:tc>
      </w:tr>
      <w:tr w:rsidR="0066230E">
        <w:trPr>
          <w:tblCellSpacing w:w="15" w:type="dxa"/>
        </w:trPr>
        <w:tc>
          <w:tcPr>
            <w:tcW w:w="1100" w:type="pct"/>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Toxic Substance Control Act ( TSCA)</w:t>
            </w:r>
          </w:p>
        </w:tc>
        <w:tc>
          <w:tcPr>
            <w:tcW w:w="0" w:type="auto"/>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 xml:space="preserve">All components of this material are either listed or exempt from listing on the TSCA Inventory. </w:t>
            </w:r>
          </w:p>
        </w:tc>
      </w:tr>
      <w:tr w:rsidR="0066230E">
        <w:trPr>
          <w:tblCellSpacing w:w="15" w:type="dxa"/>
        </w:trPr>
        <w:tc>
          <w:tcPr>
            <w:tcW w:w="1100" w:type="pct"/>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WHMIS Classification</w:t>
            </w:r>
          </w:p>
        </w:tc>
        <w:tc>
          <w:tcPr>
            <w:tcW w:w="0" w:type="auto"/>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 xml:space="preserve">Not Regulated </w:t>
            </w:r>
          </w:p>
        </w:tc>
      </w:tr>
    </w:tbl>
    <w:p w:rsidR="0066230E" w:rsidRDefault="0066230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28"/>
        <w:gridCol w:w="3352"/>
        <w:gridCol w:w="4820"/>
      </w:tblGrid>
      <w:tr w:rsidR="0066230E">
        <w:trPr>
          <w:tblCellSpacing w:w="15" w:type="dxa"/>
        </w:trPr>
        <w:tc>
          <w:tcPr>
            <w:tcW w:w="1100" w:type="pct"/>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US EPA Tier II Hazards</w:t>
            </w:r>
          </w:p>
        </w:tc>
        <w:tc>
          <w:tcPr>
            <w:tcW w:w="1600" w:type="pct"/>
            <w:hideMark/>
          </w:tcPr>
          <w:p w:rsidR="0066230E" w:rsidRDefault="00246523">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Fire:</w:t>
            </w:r>
          </w:p>
        </w:tc>
        <w:tc>
          <w:tcPr>
            <w:tcW w:w="0" w:type="auto"/>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r w:rsidR="0066230E">
        <w:trPr>
          <w:tblCellSpacing w:w="15" w:type="dxa"/>
        </w:trPr>
        <w:tc>
          <w:tcPr>
            <w:tcW w:w="1100" w:type="pct"/>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00" w:type="pct"/>
            <w:hideMark/>
          </w:tcPr>
          <w:p w:rsidR="0066230E" w:rsidRDefault="00246523">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Sudden Release of Pressure:</w:t>
            </w:r>
          </w:p>
        </w:tc>
        <w:tc>
          <w:tcPr>
            <w:tcW w:w="0" w:type="auto"/>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r w:rsidR="0066230E">
        <w:trPr>
          <w:tblCellSpacing w:w="15" w:type="dxa"/>
        </w:trPr>
        <w:tc>
          <w:tcPr>
            <w:tcW w:w="1100" w:type="pct"/>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00" w:type="pct"/>
            <w:hideMark/>
          </w:tcPr>
          <w:p w:rsidR="0066230E" w:rsidRDefault="00246523">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Reactive:</w:t>
            </w:r>
          </w:p>
        </w:tc>
        <w:tc>
          <w:tcPr>
            <w:tcW w:w="0" w:type="auto"/>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r w:rsidR="0066230E">
        <w:trPr>
          <w:tblCellSpacing w:w="15" w:type="dxa"/>
        </w:trPr>
        <w:tc>
          <w:tcPr>
            <w:tcW w:w="1100" w:type="pct"/>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00" w:type="pct"/>
            <w:hideMark/>
          </w:tcPr>
          <w:p w:rsidR="0066230E" w:rsidRDefault="00246523">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Immediate (Acute):</w:t>
            </w:r>
          </w:p>
        </w:tc>
        <w:tc>
          <w:tcPr>
            <w:tcW w:w="0" w:type="auto"/>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r w:rsidR="0066230E">
        <w:trPr>
          <w:tblCellSpacing w:w="15" w:type="dxa"/>
        </w:trPr>
        <w:tc>
          <w:tcPr>
            <w:tcW w:w="1100" w:type="pct"/>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00" w:type="pct"/>
            <w:hideMark/>
          </w:tcPr>
          <w:p w:rsidR="0066230E" w:rsidRDefault="00246523">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Delayed (Chronic):</w:t>
            </w:r>
          </w:p>
        </w:tc>
        <w:tc>
          <w:tcPr>
            <w:tcW w:w="0" w:type="auto"/>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bl>
    <w:p w:rsidR="0066230E" w:rsidRDefault="0066230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66230E">
        <w:trPr>
          <w:tblCellSpacing w:w="15" w:type="dxa"/>
        </w:trPr>
        <w:tc>
          <w:tcPr>
            <w:tcW w:w="0" w:type="auto"/>
            <w:hideMark/>
          </w:tcPr>
          <w:p w:rsidR="0066230E" w:rsidRDefault="00246523">
            <w:pPr>
              <w:rPr>
                <w:rFonts w:ascii="Arial" w:eastAsia="Times New Roman" w:hAnsi="Arial" w:cs="Arial"/>
                <w:color w:val="000000"/>
                <w:sz w:val="20"/>
                <w:szCs w:val="20"/>
              </w:rPr>
            </w:pPr>
            <w:r>
              <w:rPr>
                <w:rFonts w:ascii="Arial" w:eastAsia="Times New Roman" w:hAnsi="Arial" w:cs="Arial"/>
                <w:b/>
                <w:bCs/>
                <w:color w:val="000000"/>
                <w:sz w:val="20"/>
                <w:szCs w:val="20"/>
              </w:rPr>
              <w:t xml:space="preserve">EPCRA 311/312 Chemicals and RQs: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66230E" w:rsidRDefault="0066230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66230E">
        <w:trPr>
          <w:tblCellSpacing w:w="15" w:type="dxa"/>
        </w:trPr>
        <w:tc>
          <w:tcPr>
            <w:tcW w:w="0" w:type="auto"/>
            <w:hideMark/>
          </w:tcPr>
          <w:p w:rsidR="0066230E" w:rsidRDefault="00246523">
            <w:pPr>
              <w:rPr>
                <w:rFonts w:ascii="Arial" w:eastAsia="Times New Roman" w:hAnsi="Arial" w:cs="Arial"/>
                <w:color w:val="000000"/>
                <w:sz w:val="20"/>
                <w:szCs w:val="20"/>
              </w:rPr>
            </w:pPr>
            <w:r>
              <w:rPr>
                <w:rFonts w:ascii="Arial" w:eastAsia="Times New Roman" w:hAnsi="Arial" w:cs="Arial"/>
                <w:b/>
                <w:bCs/>
                <w:color w:val="000000"/>
                <w:sz w:val="20"/>
                <w:szCs w:val="20"/>
              </w:rPr>
              <w:t>EPCRA 302 Extremely Hazardous:</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66230E" w:rsidRDefault="0066230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66230E">
        <w:trPr>
          <w:tblCellSpacing w:w="15" w:type="dxa"/>
        </w:trPr>
        <w:tc>
          <w:tcPr>
            <w:tcW w:w="0" w:type="auto"/>
            <w:hideMark/>
          </w:tcPr>
          <w:p w:rsidR="0066230E" w:rsidRDefault="00246523">
            <w:pPr>
              <w:rPr>
                <w:rFonts w:ascii="Arial" w:eastAsia="Times New Roman" w:hAnsi="Arial" w:cs="Arial"/>
                <w:color w:val="000000"/>
                <w:sz w:val="20"/>
                <w:szCs w:val="20"/>
              </w:rPr>
            </w:pPr>
            <w:r>
              <w:rPr>
                <w:rFonts w:ascii="Arial" w:eastAsia="Times New Roman" w:hAnsi="Arial" w:cs="Arial"/>
                <w:b/>
                <w:bCs/>
                <w:color w:val="000000"/>
                <w:sz w:val="20"/>
                <w:szCs w:val="20"/>
              </w:rPr>
              <w:t>EPCRA 313 Toxic Chemicals:</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66230E" w:rsidRDefault="0066230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66230E">
        <w:trPr>
          <w:tblCellSpacing w:w="15" w:type="dxa"/>
        </w:trPr>
        <w:tc>
          <w:tcPr>
            <w:tcW w:w="0" w:type="auto"/>
            <w:hideMark/>
          </w:tcPr>
          <w:p w:rsidR="0066230E" w:rsidRDefault="00246523">
            <w:pPr>
              <w:rPr>
                <w:rFonts w:ascii="Arial" w:eastAsia="Times New Roman" w:hAnsi="Arial" w:cs="Arial"/>
                <w:color w:val="000000"/>
                <w:sz w:val="20"/>
                <w:szCs w:val="20"/>
              </w:rPr>
            </w:pPr>
            <w:r>
              <w:rPr>
                <w:rFonts w:ascii="Arial" w:eastAsia="Times New Roman" w:hAnsi="Arial" w:cs="Arial"/>
                <w:b/>
                <w:bCs/>
                <w:color w:val="000000"/>
                <w:sz w:val="20"/>
                <w:szCs w:val="20"/>
              </w:rPr>
              <w:lastRenderedPageBreak/>
              <w:t xml:space="preserve">Proposition 65 - Carcinogens (&gt;0.0%):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66230E" w:rsidRDefault="0066230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66230E">
        <w:trPr>
          <w:tblCellSpacing w:w="15" w:type="dxa"/>
        </w:trPr>
        <w:tc>
          <w:tcPr>
            <w:tcW w:w="0" w:type="auto"/>
            <w:hideMark/>
          </w:tcPr>
          <w:p w:rsidR="0066230E" w:rsidRDefault="00246523">
            <w:pPr>
              <w:rPr>
                <w:rFonts w:ascii="Arial" w:eastAsia="Times New Roman" w:hAnsi="Arial" w:cs="Arial"/>
                <w:color w:val="000000"/>
                <w:sz w:val="20"/>
                <w:szCs w:val="20"/>
              </w:rPr>
            </w:pPr>
            <w:r>
              <w:rPr>
                <w:rFonts w:ascii="Arial" w:eastAsia="Times New Roman" w:hAnsi="Arial" w:cs="Arial"/>
                <w:b/>
                <w:bCs/>
                <w:color w:val="000000"/>
                <w:sz w:val="20"/>
                <w:szCs w:val="20"/>
              </w:rPr>
              <w:t>Proposition 65 - Developmental Toxins (&gt;0.0%):</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66230E" w:rsidRDefault="0066230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66230E">
        <w:trPr>
          <w:tblCellSpacing w:w="15" w:type="dxa"/>
        </w:trPr>
        <w:tc>
          <w:tcPr>
            <w:tcW w:w="0" w:type="auto"/>
            <w:hideMark/>
          </w:tcPr>
          <w:p w:rsidR="0066230E" w:rsidRDefault="00246523">
            <w:pPr>
              <w:rPr>
                <w:rFonts w:ascii="Arial" w:eastAsia="Times New Roman" w:hAnsi="Arial" w:cs="Arial"/>
                <w:color w:val="000000"/>
                <w:sz w:val="20"/>
                <w:szCs w:val="20"/>
              </w:rPr>
            </w:pPr>
            <w:r>
              <w:rPr>
                <w:rFonts w:ascii="Arial" w:eastAsia="Times New Roman" w:hAnsi="Arial" w:cs="Arial"/>
                <w:b/>
                <w:bCs/>
                <w:color w:val="000000"/>
                <w:sz w:val="20"/>
                <w:szCs w:val="20"/>
              </w:rPr>
              <w:t>Proposition 65 - Female Repro Toxins (&gt;0.0%):</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66230E" w:rsidRDefault="0066230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66230E">
        <w:trPr>
          <w:tblCellSpacing w:w="15" w:type="dxa"/>
        </w:trPr>
        <w:tc>
          <w:tcPr>
            <w:tcW w:w="0" w:type="auto"/>
            <w:hideMark/>
          </w:tcPr>
          <w:p w:rsidR="0066230E" w:rsidRDefault="00246523">
            <w:pPr>
              <w:rPr>
                <w:rFonts w:ascii="Arial" w:eastAsia="Times New Roman" w:hAnsi="Arial" w:cs="Arial"/>
                <w:color w:val="000000"/>
                <w:sz w:val="20"/>
                <w:szCs w:val="20"/>
              </w:rPr>
            </w:pPr>
            <w:r>
              <w:rPr>
                <w:rFonts w:ascii="Arial" w:eastAsia="Times New Roman" w:hAnsi="Arial" w:cs="Arial"/>
                <w:b/>
                <w:bCs/>
                <w:color w:val="000000"/>
                <w:sz w:val="20"/>
                <w:szCs w:val="20"/>
              </w:rPr>
              <w:t>Proposition 65 - Male Repro Toxins (&gt;0.0%):</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66230E" w:rsidRDefault="0066230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66230E">
        <w:trPr>
          <w:tblCellSpacing w:w="15" w:type="dxa"/>
        </w:trPr>
        <w:tc>
          <w:tcPr>
            <w:tcW w:w="0" w:type="auto"/>
            <w:hideMark/>
          </w:tcPr>
          <w:p w:rsidR="0066230E" w:rsidRDefault="00246523">
            <w:pPr>
              <w:rPr>
                <w:rFonts w:ascii="Arial" w:eastAsia="Times New Roman" w:hAnsi="Arial" w:cs="Arial"/>
                <w:color w:val="000000"/>
                <w:sz w:val="20"/>
                <w:szCs w:val="20"/>
              </w:rPr>
            </w:pPr>
            <w:r>
              <w:rPr>
                <w:rFonts w:ascii="Arial" w:eastAsia="Times New Roman" w:hAnsi="Arial" w:cs="Arial"/>
                <w:b/>
                <w:bCs/>
                <w:color w:val="000000"/>
                <w:sz w:val="20"/>
                <w:szCs w:val="20"/>
              </w:rPr>
              <w:t>New Jersey RTK Substances (&gt;1%</w:t>
            </w:r>
            <w:proofErr w:type="gramStart"/>
            <w:r>
              <w:rPr>
                <w:rFonts w:ascii="Arial" w:eastAsia="Times New Roman" w:hAnsi="Arial" w:cs="Arial"/>
                <w:b/>
                <w:bCs/>
                <w:color w:val="000000"/>
                <w:sz w:val="20"/>
                <w:szCs w:val="20"/>
              </w:rPr>
              <w:t>) :</w:t>
            </w:r>
            <w:proofErr w:type="gramEnd"/>
            <w:r>
              <w:rPr>
                <w:rFonts w:ascii="Arial" w:eastAsia="Times New Roman" w:hAnsi="Arial" w:cs="Arial"/>
                <w:b/>
                <w:bCs/>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66230E" w:rsidRDefault="0066230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66230E">
        <w:trPr>
          <w:tblCellSpacing w:w="15" w:type="dxa"/>
        </w:trPr>
        <w:tc>
          <w:tcPr>
            <w:tcW w:w="0" w:type="auto"/>
            <w:hideMark/>
          </w:tcPr>
          <w:p w:rsidR="0066230E" w:rsidRDefault="00246523">
            <w:pPr>
              <w:rPr>
                <w:rFonts w:ascii="Arial" w:eastAsia="Times New Roman" w:hAnsi="Arial" w:cs="Arial"/>
                <w:color w:val="000000"/>
                <w:sz w:val="20"/>
                <w:szCs w:val="20"/>
              </w:rPr>
            </w:pPr>
            <w:r>
              <w:rPr>
                <w:rFonts w:ascii="Arial" w:eastAsia="Times New Roman" w:hAnsi="Arial" w:cs="Arial"/>
                <w:b/>
                <w:bCs/>
                <w:color w:val="000000"/>
                <w:sz w:val="20"/>
                <w:szCs w:val="20"/>
              </w:rPr>
              <w:t>Pennsylvania RTK Substances (&gt;1%):</w:t>
            </w:r>
          </w:p>
        </w:tc>
      </w:tr>
    </w:tbl>
    <w:p w:rsidR="0066230E" w:rsidRDefault="0066230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657"/>
        <w:gridCol w:w="9843"/>
      </w:tblGrid>
      <w:tr w:rsidR="0066230E">
        <w:trPr>
          <w:tblCellSpacing w:w="15" w:type="dxa"/>
        </w:trPr>
        <w:tc>
          <w:tcPr>
            <w:tcW w:w="250" w:type="pct"/>
            <w:hideMark/>
          </w:tcPr>
          <w:p w:rsidR="0066230E" w:rsidRDefault="0066230E">
            <w:pPr>
              <w:rPr>
                <w:rFonts w:eastAsia="Times New Roman"/>
              </w:rPr>
            </w:pPr>
          </w:p>
        </w:tc>
        <w:tc>
          <w:tcPr>
            <w:tcW w:w="4000" w:type="pct"/>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 xml:space="preserve">Amorphous Silica </w:t>
            </w:r>
          </w:p>
        </w:tc>
      </w:tr>
    </w:tbl>
    <w:p w:rsidR="0066230E" w:rsidRDefault="0066230E">
      <w:pPr>
        <w:rPr>
          <w:rFonts w:eastAsia="Times New Roman"/>
        </w:rPr>
      </w:pPr>
    </w:p>
    <w:p w:rsidR="00DA69A9" w:rsidRDefault="00DA69A9">
      <w:pPr>
        <w:rPr>
          <w:rFonts w:eastAsia="Times New Roman"/>
        </w:rPr>
      </w:pPr>
    </w:p>
    <w:p w:rsidR="00DA69A9" w:rsidRDefault="00DA69A9">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66230E">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6230E" w:rsidRDefault="00246523">
            <w:pPr>
              <w:pStyle w:val="NormalWeb"/>
              <w:jc w:val="center"/>
              <w:rPr>
                <w:rFonts w:ascii="Arial" w:hAnsi="Arial" w:cs="Arial"/>
                <w:b/>
                <w:bCs/>
                <w:color w:val="000000"/>
                <w:sz w:val="28"/>
                <w:szCs w:val="28"/>
              </w:rPr>
            </w:pPr>
            <w:r>
              <w:rPr>
                <w:rFonts w:ascii="Arial" w:hAnsi="Arial" w:cs="Arial"/>
                <w:b/>
                <w:bCs/>
                <w:color w:val="000000"/>
                <w:sz w:val="28"/>
                <w:szCs w:val="28"/>
              </w:rPr>
              <w:t>16. Other information</w:t>
            </w:r>
          </w:p>
        </w:tc>
      </w:tr>
    </w:tbl>
    <w:p w:rsidR="0066230E" w:rsidRDefault="0024652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66230E">
        <w:trPr>
          <w:tblCellSpacing w:w="15" w:type="dxa"/>
        </w:trPr>
        <w:tc>
          <w:tcPr>
            <w:tcW w:w="0" w:type="auto"/>
            <w:vAlign w:val="center"/>
            <w:hideMark/>
          </w:tcPr>
          <w:p w:rsidR="0066230E" w:rsidRDefault="00246523">
            <w:pPr>
              <w:pStyle w:val="NormalWeb"/>
              <w:rPr>
                <w:rFonts w:ascii="Arial" w:hAnsi="Arial" w:cs="Arial"/>
                <w:color w:val="000000"/>
                <w:sz w:val="20"/>
                <w:szCs w:val="20"/>
              </w:rPr>
            </w:pPr>
            <w:r>
              <w:rPr>
                <w:rFonts w:ascii="Arial" w:hAnsi="Arial" w:cs="Arial"/>
                <w:color w:val="000000"/>
                <w:sz w:val="20"/>
                <w:szCs w:val="20"/>
              </w:rPr>
              <w:t>The information and recommendations contained herein are based upon data believed to be correct. However, no guarantee or warranty of any kind, expressed or implied, is made with respect to the information contained herein. We accept no responsibility and disclaim all liability for any harmful effects which may be caused by exposure to our products. Customers/users of this product must comply with all applicable health and safety laws, regulations, and orders.</w:t>
            </w:r>
          </w:p>
        </w:tc>
      </w:tr>
    </w:tbl>
    <w:p w:rsidR="0066230E" w:rsidRDefault="0066230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66230E">
        <w:trPr>
          <w:tblCellSpacing w:w="15" w:type="dxa"/>
        </w:trPr>
        <w:tc>
          <w:tcPr>
            <w:tcW w:w="0" w:type="auto"/>
            <w:vAlign w:val="center"/>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The full text of the phrases appearing in section 3 is:</w:t>
            </w:r>
            <w:r w:rsidR="00EE02A7">
              <w:rPr>
                <w:rFonts w:ascii="Arial" w:eastAsia="Times New Roman" w:hAnsi="Arial" w:cs="Arial"/>
                <w:color w:val="000000"/>
                <w:sz w:val="20"/>
                <w:szCs w:val="20"/>
              </w:rPr>
              <w:t xml:space="preserve"> Not applicable</w:t>
            </w:r>
          </w:p>
        </w:tc>
      </w:tr>
    </w:tbl>
    <w:p w:rsidR="0066230E" w:rsidRDefault="0066230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66230E">
        <w:trPr>
          <w:tblCellSpacing w:w="15" w:type="dxa"/>
        </w:trPr>
        <w:tc>
          <w:tcPr>
            <w:tcW w:w="0" w:type="auto"/>
            <w:hideMark/>
          </w:tcPr>
          <w:p w:rsidR="0066230E" w:rsidRDefault="0066230E">
            <w:pPr>
              <w:rPr>
                <w:rFonts w:eastAsia="Times New Roman"/>
              </w:rPr>
            </w:pPr>
          </w:p>
        </w:tc>
      </w:tr>
    </w:tbl>
    <w:p w:rsidR="0066230E" w:rsidRDefault="0066230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66230E">
        <w:trPr>
          <w:tblCellSpacing w:w="15" w:type="dxa"/>
        </w:trPr>
        <w:tc>
          <w:tcPr>
            <w:tcW w:w="0" w:type="auto"/>
            <w:hideMark/>
          </w:tcPr>
          <w:p w:rsidR="0066230E" w:rsidRDefault="00246523">
            <w:pPr>
              <w:jc w:val="center"/>
              <w:rPr>
                <w:rFonts w:ascii="Arial" w:eastAsia="Times New Roman" w:hAnsi="Arial" w:cs="Arial"/>
                <w:color w:val="000000"/>
                <w:sz w:val="20"/>
                <w:szCs w:val="20"/>
              </w:rPr>
            </w:pPr>
            <w:r>
              <w:rPr>
                <w:rFonts w:ascii="Arial" w:eastAsia="Times New Roman" w:hAnsi="Arial" w:cs="Arial"/>
                <w:color w:val="000000"/>
                <w:sz w:val="20"/>
                <w:szCs w:val="20"/>
              </w:rPr>
              <w:t>End of Document</w:t>
            </w:r>
          </w:p>
        </w:tc>
      </w:tr>
    </w:tbl>
    <w:p w:rsidR="00246523" w:rsidRDefault="00246523">
      <w:pPr>
        <w:rPr>
          <w:rFonts w:eastAsia="Times New Roman"/>
        </w:rPr>
      </w:pPr>
    </w:p>
    <w:sectPr w:rsidR="00246523" w:rsidSect="0066230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523" w:rsidRDefault="00246523" w:rsidP="00DA69A9">
      <w:r>
        <w:separator/>
      </w:r>
    </w:p>
  </w:endnote>
  <w:endnote w:type="continuationSeparator" w:id="0">
    <w:p w:rsidR="00246523" w:rsidRDefault="00246523" w:rsidP="00DA6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7521665"/>
      <w:docPartObj>
        <w:docPartGallery w:val="Page Numbers (Bottom of Page)"/>
        <w:docPartUnique/>
      </w:docPartObj>
    </w:sdtPr>
    <w:sdtEndPr/>
    <w:sdtContent>
      <w:sdt>
        <w:sdtPr>
          <w:id w:val="1728636285"/>
          <w:docPartObj>
            <w:docPartGallery w:val="Page Numbers (Top of Page)"/>
            <w:docPartUnique/>
          </w:docPartObj>
        </w:sdtPr>
        <w:sdtEndPr/>
        <w:sdtContent>
          <w:p w:rsidR="00DA69A9" w:rsidRDefault="00DA69A9">
            <w:pPr>
              <w:pStyle w:val="Footer"/>
              <w:jc w:val="center"/>
            </w:pPr>
            <w:r>
              <w:t xml:space="preserve">Page </w:t>
            </w:r>
            <w:r w:rsidR="0066230E">
              <w:rPr>
                <w:b/>
                <w:bCs/>
              </w:rPr>
              <w:fldChar w:fldCharType="begin"/>
            </w:r>
            <w:r>
              <w:rPr>
                <w:b/>
                <w:bCs/>
              </w:rPr>
              <w:instrText xml:space="preserve"> PAGE </w:instrText>
            </w:r>
            <w:r w:rsidR="0066230E">
              <w:rPr>
                <w:b/>
                <w:bCs/>
              </w:rPr>
              <w:fldChar w:fldCharType="separate"/>
            </w:r>
            <w:r w:rsidR="00AE130C">
              <w:rPr>
                <w:b/>
                <w:bCs/>
                <w:noProof/>
              </w:rPr>
              <w:t>1</w:t>
            </w:r>
            <w:r w:rsidR="0066230E">
              <w:rPr>
                <w:b/>
                <w:bCs/>
              </w:rPr>
              <w:fldChar w:fldCharType="end"/>
            </w:r>
            <w:r>
              <w:t xml:space="preserve"> of </w:t>
            </w:r>
            <w:r w:rsidR="0066230E">
              <w:rPr>
                <w:b/>
                <w:bCs/>
              </w:rPr>
              <w:fldChar w:fldCharType="begin"/>
            </w:r>
            <w:r>
              <w:rPr>
                <w:b/>
                <w:bCs/>
              </w:rPr>
              <w:instrText xml:space="preserve"> NUMPAGES  </w:instrText>
            </w:r>
            <w:r w:rsidR="0066230E">
              <w:rPr>
                <w:b/>
                <w:bCs/>
              </w:rPr>
              <w:fldChar w:fldCharType="separate"/>
            </w:r>
            <w:r w:rsidR="00AE130C">
              <w:rPr>
                <w:b/>
                <w:bCs/>
                <w:noProof/>
              </w:rPr>
              <w:t>8</w:t>
            </w:r>
            <w:r w:rsidR="0066230E">
              <w:rPr>
                <w:b/>
                <w:bCs/>
              </w:rPr>
              <w:fldChar w:fldCharType="end"/>
            </w:r>
          </w:p>
        </w:sdtContent>
      </w:sdt>
    </w:sdtContent>
  </w:sdt>
  <w:p w:rsidR="00DA69A9" w:rsidRDefault="00DA69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523" w:rsidRDefault="00246523" w:rsidP="00DA69A9">
      <w:r>
        <w:separator/>
      </w:r>
    </w:p>
  </w:footnote>
  <w:footnote w:type="continuationSeparator" w:id="0">
    <w:p w:rsidR="00246523" w:rsidRDefault="00246523" w:rsidP="00DA69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A69A9" w:rsidTr="00F9336C">
      <w:trPr>
        <w:tblCellSpacing w:w="15" w:type="dxa"/>
      </w:trPr>
      <w:tc>
        <w:tcPr>
          <w:tcW w:w="0" w:type="auto"/>
          <w:hideMark/>
        </w:tcPr>
        <w:p w:rsidR="00DA69A9" w:rsidRDefault="00DA69A9" w:rsidP="00DA69A9">
          <w:pPr>
            <w:jc w:val="center"/>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Safety Data Sheet </w:t>
          </w:r>
        </w:p>
      </w:tc>
    </w:tr>
    <w:tr w:rsidR="00DA69A9" w:rsidTr="00F9336C">
      <w:trPr>
        <w:tblCellSpacing w:w="15" w:type="dxa"/>
      </w:trPr>
      <w:tc>
        <w:tcPr>
          <w:tcW w:w="0" w:type="auto"/>
          <w:hideMark/>
        </w:tcPr>
        <w:p w:rsidR="00DA69A9" w:rsidRDefault="00AE130C" w:rsidP="00DA69A9">
          <w:pPr>
            <w:jc w:val="center"/>
            <w:rPr>
              <w:rFonts w:ascii="Arial" w:eastAsia="Times New Roman" w:hAnsi="Arial" w:cs="Arial"/>
              <w:b/>
              <w:bCs/>
              <w:color w:val="000000"/>
              <w:sz w:val="28"/>
              <w:szCs w:val="28"/>
            </w:rPr>
          </w:pPr>
          <w:r>
            <w:rPr>
              <w:rFonts w:ascii="Arial" w:eastAsia="Times New Roman" w:hAnsi="Arial" w:cs="Arial"/>
              <w:b/>
              <w:bCs/>
              <w:color w:val="000000"/>
              <w:sz w:val="28"/>
              <w:szCs w:val="28"/>
            </w:rPr>
            <w:t>1800</w:t>
          </w:r>
          <w:r w:rsidR="00DA69A9">
            <w:rPr>
              <w:rFonts w:ascii="Arial" w:eastAsia="Times New Roman" w:hAnsi="Arial" w:cs="Arial"/>
              <w:b/>
              <w:bCs/>
              <w:color w:val="000000"/>
              <w:sz w:val="28"/>
              <w:szCs w:val="28"/>
            </w:rPr>
            <w:t xml:space="preserve">S </w:t>
          </w:r>
        </w:p>
      </w:tc>
    </w:tr>
  </w:tbl>
  <w:p w:rsidR="00DA69A9" w:rsidRDefault="00DA69A9" w:rsidP="00DA69A9">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4716"/>
      <w:gridCol w:w="3663"/>
      <w:gridCol w:w="2121"/>
    </w:tblGrid>
    <w:tr w:rsidR="00DA69A9" w:rsidTr="00F9336C">
      <w:trPr>
        <w:tblCellSpacing w:w="15" w:type="dxa"/>
      </w:trPr>
      <w:tc>
        <w:tcPr>
          <w:tcW w:w="2250" w:type="pct"/>
          <w:hideMark/>
        </w:tcPr>
        <w:p w:rsidR="00DA69A9" w:rsidRDefault="00DA69A9" w:rsidP="00DA69A9">
          <w:pPr>
            <w:rPr>
              <w:rFonts w:ascii="Arial" w:eastAsia="Times New Roman" w:hAnsi="Arial" w:cs="Arial"/>
              <w:b/>
              <w:bCs/>
              <w:color w:val="000000"/>
              <w:sz w:val="20"/>
              <w:szCs w:val="20"/>
            </w:rPr>
          </w:pPr>
          <w:r>
            <w:rPr>
              <w:rFonts w:ascii="Arial" w:eastAsia="Times New Roman" w:hAnsi="Arial" w:cs="Arial"/>
              <w:b/>
              <w:bCs/>
              <w:noProof/>
              <w:color w:val="000000"/>
              <w:sz w:val="20"/>
              <w:szCs w:val="20"/>
              <w:lang w:eastAsia="en-US"/>
            </w:rPr>
            <w:drawing>
              <wp:inline distT="0" distB="0" distL="0" distR="0" wp14:anchorId="3025D362" wp14:editId="362B3037">
                <wp:extent cx="1914525" cy="619124"/>
                <wp:effectExtent l="19050" t="0" r="9525"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tretch>
                          <a:fillRect/>
                        </a:stretch>
                      </pic:blipFill>
                      <pic:spPr bwMode="auto">
                        <a:xfrm>
                          <a:off x="0" y="0"/>
                          <a:ext cx="1914525" cy="619124"/>
                        </a:xfrm>
                        <a:prstGeom prst="rect">
                          <a:avLst/>
                        </a:prstGeom>
                        <a:noFill/>
                        <a:ln>
                          <a:noFill/>
                        </a:ln>
                      </pic:spPr>
                    </pic:pic>
                  </a:graphicData>
                </a:graphic>
              </wp:inline>
            </w:drawing>
          </w:r>
        </w:p>
      </w:tc>
      <w:tc>
        <w:tcPr>
          <w:tcW w:w="1750" w:type="pct"/>
          <w:hideMark/>
        </w:tcPr>
        <w:p w:rsidR="00DA69A9" w:rsidRDefault="00DA69A9" w:rsidP="00DA69A9">
          <w:pPr>
            <w:rPr>
              <w:rFonts w:ascii="Arial" w:eastAsia="Times New Roman" w:hAnsi="Arial" w:cs="Arial"/>
              <w:b/>
              <w:bCs/>
              <w:color w:val="000000"/>
              <w:sz w:val="20"/>
              <w:szCs w:val="20"/>
            </w:rPr>
          </w:pPr>
          <w:r>
            <w:rPr>
              <w:rFonts w:ascii="Arial" w:eastAsia="Times New Roman" w:hAnsi="Arial" w:cs="Arial"/>
              <w:b/>
              <w:bCs/>
              <w:color w:val="000000"/>
              <w:sz w:val="20"/>
              <w:szCs w:val="20"/>
            </w:rPr>
            <w:t>SDS Revision Date:</w:t>
          </w:r>
        </w:p>
      </w:tc>
      <w:tc>
        <w:tcPr>
          <w:tcW w:w="1000" w:type="pct"/>
          <w:hideMark/>
        </w:tcPr>
        <w:p w:rsidR="00DA69A9" w:rsidRDefault="00DA69A9" w:rsidP="00DA69A9">
          <w:pPr>
            <w:rPr>
              <w:rFonts w:ascii="Arial" w:eastAsia="Times New Roman" w:hAnsi="Arial" w:cs="Arial"/>
              <w:b/>
              <w:bCs/>
              <w:color w:val="000000"/>
              <w:sz w:val="20"/>
              <w:szCs w:val="20"/>
            </w:rPr>
          </w:pPr>
          <w:r>
            <w:rPr>
              <w:rFonts w:ascii="Arial" w:eastAsia="Times New Roman" w:hAnsi="Arial" w:cs="Arial"/>
              <w:b/>
              <w:bCs/>
              <w:color w:val="000000"/>
              <w:sz w:val="20"/>
              <w:szCs w:val="20"/>
            </w:rPr>
            <w:t>08/24/2015</w:t>
          </w:r>
        </w:p>
      </w:tc>
    </w:tr>
  </w:tbl>
  <w:p w:rsidR="00DA69A9" w:rsidRDefault="00DA69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9A9"/>
    <w:rsid w:val="001A1DB2"/>
    <w:rsid w:val="00246523"/>
    <w:rsid w:val="0066230E"/>
    <w:rsid w:val="00AE130C"/>
    <w:rsid w:val="00BD4E02"/>
    <w:rsid w:val="00DA69A9"/>
    <w:rsid w:val="00EE0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30E"/>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
    <w:name w:val="section-head"/>
    <w:basedOn w:val="Normal"/>
    <w:rsid w:val="0066230E"/>
    <w:pPr>
      <w:spacing w:before="100" w:beforeAutospacing="1" w:after="100" w:afterAutospacing="1"/>
    </w:pPr>
    <w:rPr>
      <w:rFonts w:ascii="Arial" w:hAnsi="Arial" w:cs="Arial"/>
      <w:b/>
      <w:bCs/>
      <w:color w:val="000000"/>
      <w:sz w:val="28"/>
      <w:szCs w:val="28"/>
    </w:rPr>
  </w:style>
  <w:style w:type="paragraph" w:customStyle="1" w:styleId="arial12">
    <w:name w:val="arial12"/>
    <w:basedOn w:val="Normal"/>
    <w:rsid w:val="0066230E"/>
    <w:pPr>
      <w:spacing w:before="100" w:beforeAutospacing="1" w:after="100" w:afterAutospacing="1"/>
    </w:pPr>
    <w:rPr>
      <w:rFonts w:ascii="Arial" w:hAnsi="Arial" w:cs="Arial"/>
      <w:color w:val="000000"/>
      <w:sz w:val="20"/>
      <w:szCs w:val="20"/>
    </w:rPr>
  </w:style>
  <w:style w:type="paragraph" w:customStyle="1" w:styleId="arial12b">
    <w:name w:val="arial12b"/>
    <w:basedOn w:val="Normal"/>
    <w:rsid w:val="0066230E"/>
    <w:pPr>
      <w:spacing w:before="100" w:beforeAutospacing="1" w:after="100" w:afterAutospacing="1"/>
    </w:pPr>
    <w:rPr>
      <w:rFonts w:ascii="Arial" w:hAnsi="Arial" w:cs="Arial"/>
      <w:b/>
      <w:bCs/>
      <w:color w:val="000000"/>
      <w:sz w:val="20"/>
      <w:szCs w:val="20"/>
    </w:rPr>
  </w:style>
  <w:style w:type="paragraph" w:customStyle="1" w:styleId="arial10">
    <w:name w:val="arial10"/>
    <w:basedOn w:val="Normal"/>
    <w:rsid w:val="0066230E"/>
    <w:pPr>
      <w:spacing w:before="100" w:beforeAutospacing="1" w:after="100" w:afterAutospacing="1"/>
    </w:pPr>
    <w:rPr>
      <w:rFonts w:ascii="Arial" w:hAnsi="Arial" w:cs="Arial"/>
      <w:color w:val="000000"/>
      <w:sz w:val="16"/>
      <w:szCs w:val="16"/>
    </w:rPr>
  </w:style>
  <w:style w:type="paragraph" w:customStyle="1" w:styleId="arial10b">
    <w:name w:val="arial10b"/>
    <w:basedOn w:val="Normal"/>
    <w:rsid w:val="0066230E"/>
    <w:pPr>
      <w:spacing w:before="100" w:beforeAutospacing="1" w:after="100" w:afterAutospacing="1"/>
    </w:pPr>
    <w:rPr>
      <w:rFonts w:ascii="Arial" w:hAnsi="Arial" w:cs="Arial"/>
      <w:b/>
      <w:bCs/>
      <w:color w:val="000000"/>
      <w:sz w:val="16"/>
      <w:szCs w:val="16"/>
    </w:rPr>
  </w:style>
  <w:style w:type="paragraph" w:customStyle="1" w:styleId="arial16">
    <w:name w:val="arial16"/>
    <w:basedOn w:val="Normal"/>
    <w:rsid w:val="0066230E"/>
    <w:pPr>
      <w:spacing w:before="100" w:beforeAutospacing="1" w:after="100" w:afterAutospacing="1"/>
    </w:pPr>
    <w:rPr>
      <w:rFonts w:ascii="Arial" w:hAnsi="Arial" w:cs="Arial"/>
      <w:color w:val="000000"/>
      <w:sz w:val="28"/>
      <w:szCs w:val="28"/>
    </w:rPr>
  </w:style>
  <w:style w:type="paragraph" w:customStyle="1" w:styleId="arial12r">
    <w:name w:val="arial12r"/>
    <w:basedOn w:val="Normal"/>
    <w:rsid w:val="0066230E"/>
    <w:pPr>
      <w:spacing w:before="100" w:beforeAutospacing="1" w:after="100" w:afterAutospacing="1"/>
    </w:pPr>
    <w:rPr>
      <w:rFonts w:ascii="Arial" w:hAnsi="Arial" w:cs="Arial"/>
      <w:b/>
      <w:bCs/>
      <w:color w:val="000000"/>
      <w:sz w:val="20"/>
      <w:szCs w:val="20"/>
    </w:rPr>
  </w:style>
  <w:style w:type="paragraph" w:styleId="NormalWeb">
    <w:name w:val="Normal (Web)"/>
    <w:basedOn w:val="Normal"/>
    <w:uiPriority w:val="99"/>
    <w:semiHidden/>
    <w:unhideWhenUsed/>
    <w:rsid w:val="0066230E"/>
    <w:pPr>
      <w:spacing w:before="100" w:beforeAutospacing="1" w:after="100" w:afterAutospacing="1"/>
    </w:pPr>
  </w:style>
  <w:style w:type="paragraph" w:styleId="Header">
    <w:name w:val="header"/>
    <w:basedOn w:val="Normal"/>
    <w:link w:val="HeaderChar"/>
    <w:uiPriority w:val="99"/>
    <w:unhideWhenUsed/>
    <w:rsid w:val="00DA69A9"/>
    <w:pPr>
      <w:tabs>
        <w:tab w:val="center" w:pos="4680"/>
        <w:tab w:val="right" w:pos="9360"/>
      </w:tabs>
    </w:pPr>
  </w:style>
  <w:style w:type="character" w:customStyle="1" w:styleId="HeaderChar">
    <w:name w:val="Header Char"/>
    <w:basedOn w:val="DefaultParagraphFont"/>
    <w:link w:val="Header"/>
    <w:uiPriority w:val="99"/>
    <w:rsid w:val="00DA69A9"/>
    <w:rPr>
      <w:rFonts w:eastAsiaTheme="minorEastAsia"/>
      <w:sz w:val="24"/>
      <w:szCs w:val="24"/>
    </w:rPr>
  </w:style>
  <w:style w:type="paragraph" w:styleId="Footer">
    <w:name w:val="footer"/>
    <w:basedOn w:val="Normal"/>
    <w:link w:val="FooterChar"/>
    <w:uiPriority w:val="99"/>
    <w:unhideWhenUsed/>
    <w:rsid w:val="00DA69A9"/>
    <w:pPr>
      <w:tabs>
        <w:tab w:val="center" w:pos="4680"/>
        <w:tab w:val="right" w:pos="9360"/>
      </w:tabs>
    </w:pPr>
  </w:style>
  <w:style w:type="character" w:customStyle="1" w:styleId="FooterChar">
    <w:name w:val="Footer Char"/>
    <w:basedOn w:val="DefaultParagraphFont"/>
    <w:link w:val="Footer"/>
    <w:uiPriority w:val="99"/>
    <w:rsid w:val="00DA69A9"/>
    <w:rPr>
      <w:rFonts w:eastAsiaTheme="minorEastAsia"/>
      <w:sz w:val="24"/>
      <w:szCs w:val="24"/>
    </w:rPr>
  </w:style>
  <w:style w:type="paragraph" w:styleId="BalloonText">
    <w:name w:val="Balloon Text"/>
    <w:basedOn w:val="Normal"/>
    <w:link w:val="BalloonTextChar"/>
    <w:uiPriority w:val="99"/>
    <w:semiHidden/>
    <w:unhideWhenUsed/>
    <w:rsid w:val="00BD4E02"/>
    <w:rPr>
      <w:rFonts w:ascii="Tahoma" w:hAnsi="Tahoma" w:cs="Tahoma"/>
      <w:sz w:val="16"/>
      <w:szCs w:val="16"/>
    </w:rPr>
  </w:style>
  <w:style w:type="character" w:customStyle="1" w:styleId="BalloonTextChar">
    <w:name w:val="Balloon Text Char"/>
    <w:basedOn w:val="DefaultParagraphFont"/>
    <w:link w:val="BalloonText"/>
    <w:uiPriority w:val="99"/>
    <w:semiHidden/>
    <w:rsid w:val="00BD4E02"/>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30E"/>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
    <w:name w:val="section-head"/>
    <w:basedOn w:val="Normal"/>
    <w:rsid w:val="0066230E"/>
    <w:pPr>
      <w:spacing w:before="100" w:beforeAutospacing="1" w:after="100" w:afterAutospacing="1"/>
    </w:pPr>
    <w:rPr>
      <w:rFonts w:ascii="Arial" w:hAnsi="Arial" w:cs="Arial"/>
      <w:b/>
      <w:bCs/>
      <w:color w:val="000000"/>
      <w:sz w:val="28"/>
      <w:szCs w:val="28"/>
    </w:rPr>
  </w:style>
  <w:style w:type="paragraph" w:customStyle="1" w:styleId="arial12">
    <w:name w:val="arial12"/>
    <w:basedOn w:val="Normal"/>
    <w:rsid w:val="0066230E"/>
    <w:pPr>
      <w:spacing w:before="100" w:beforeAutospacing="1" w:after="100" w:afterAutospacing="1"/>
    </w:pPr>
    <w:rPr>
      <w:rFonts w:ascii="Arial" w:hAnsi="Arial" w:cs="Arial"/>
      <w:color w:val="000000"/>
      <w:sz w:val="20"/>
      <w:szCs w:val="20"/>
    </w:rPr>
  </w:style>
  <w:style w:type="paragraph" w:customStyle="1" w:styleId="arial12b">
    <w:name w:val="arial12b"/>
    <w:basedOn w:val="Normal"/>
    <w:rsid w:val="0066230E"/>
    <w:pPr>
      <w:spacing w:before="100" w:beforeAutospacing="1" w:after="100" w:afterAutospacing="1"/>
    </w:pPr>
    <w:rPr>
      <w:rFonts w:ascii="Arial" w:hAnsi="Arial" w:cs="Arial"/>
      <w:b/>
      <w:bCs/>
      <w:color w:val="000000"/>
      <w:sz w:val="20"/>
      <w:szCs w:val="20"/>
    </w:rPr>
  </w:style>
  <w:style w:type="paragraph" w:customStyle="1" w:styleId="arial10">
    <w:name w:val="arial10"/>
    <w:basedOn w:val="Normal"/>
    <w:rsid w:val="0066230E"/>
    <w:pPr>
      <w:spacing w:before="100" w:beforeAutospacing="1" w:after="100" w:afterAutospacing="1"/>
    </w:pPr>
    <w:rPr>
      <w:rFonts w:ascii="Arial" w:hAnsi="Arial" w:cs="Arial"/>
      <w:color w:val="000000"/>
      <w:sz w:val="16"/>
      <w:szCs w:val="16"/>
    </w:rPr>
  </w:style>
  <w:style w:type="paragraph" w:customStyle="1" w:styleId="arial10b">
    <w:name w:val="arial10b"/>
    <w:basedOn w:val="Normal"/>
    <w:rsid w:val="0066230E"/>
    <w:pPr>
      <w:spacing w:before="100" w:beforeAutospacing="1" w:after="100" w:afterAutospacing="1"/>
    </w:pPr>
    <w:rPr>
      <w:rFonts w:ascii="Arial" w:hAnsi="Arial" w:cs="Arial"/>
      <w:b/>
      <w:bCs/>
      <w:color w:val="000000"/>
      <w:sz w:val="16"/>
      <w:szCs w:val="16"/>
    </w:rPr>
  </w:style>
  <w:style w:type="paragraph" w:customStyle="1" w:styleId="arial16">
    <w:name w:val="arial16"/>
    <w:basedOn w:val="Normal"/>
    <w:rsid w:val="0066230E"/>
    <w:pPr>
      <w:spacing w:before="100" w:beforeAutospacing="1" w:after="100" w:afterAutospacing="1"/>
    </w:pPr>
    <w:rPr>
      <w:rFonts w:ascii="Arial" w:hAnsi="Arial" w:cs="Arial"/>
      <w:color w:val="000000"/>
      <w:sz w:val="28"/>
      <w:szCs w:val="28"/>
    </w:rPr>
  </w:style>
  <w:style w:type="paragraph" w:customStyle="1" w:styleId="arial12r">
    <w:name w:val="arial12r"/>
    <w:basedOn w:val="Normal"/>
    <w:rsid w:val="0066230E"/>
    <w:pPr>
      <w:spacing w:before="100" w:beforeAutospacing="1" w:after="100" w:afterAutospacing="1"/>
    </w:pPr>
    <w:rPr>
      <w:rFonts w:ascii="Arial" w:hAnsi="Arial" w:cs="Arial"/>
      <w:b/>
      <w:bCs/>
      <w:color w:val="000000"/>
      <w:sz w:val="20"/>
      <w:szCs w:val="20"/>
    </w:rPr>
  </w:style>
  <w:style w:type="paragraph" w:styleId="NormalWeb">
    <w:name w:val="Normal (Web)"/>
    <w:basedOn w:val="Normal"/>
    <w:uiPriority w:val="99"/>
    <w:semiHidden/>
    <w:unhideWhenUsed/>
    <w:rsid w:val="0066230E"/>
    <w:pPr>
      <w:spacing w:before="100" w:beforeAutospacing="1" w:after="100" w:afterAutospacing="1"/>
    </w:pPr>
  </w:style>
  <w:style w:type="paragraph" w:styleId="Header">
    <w:name w:val="header"/>
    <w:basedOn w:val="Normal"/>
    <w:link w:val="HeaderChar"/>
    <w:uiPriority w:val="99"/>
    <w:unhideWhenUsed/>
    <w:rsid w:val="00DA69A9"/>
    <w:pPr>
      <w:tabs>
        <w:tab w:val="center" w:pos="4680"/>
        <w:tab w:val="right" w:pos="9360"/>
      </w:tabs>
    </w:pPr>
  </w:style>
  <w:style w:type="character" w:customStyle="1" w:styleId="HeaderChar">
    <w:name w:val="Header Char"/>
    <w:basedOn w:val="DefaultParagraphFont"/>
    <w:link w:val="Header"/>
    <w:uiPriority w:val="99"/>
    <w:rsid w:val="00DA69A9"/>
    <w:rPr>
      <w:rFonts w:eastAsiaTheme="minorEastAsia"/>
      <w:sz w:val="24"/>
      <w:szCs w:val="24"/>
    </w:rPr>
  </w:style>
  <w:style w:type="paragraph" w:styleId="Footer">
    <w:name w:val="footer"/>
    <w:basedOn w:val="Normal"/>
    <w:link w:val="FooterChar"/>
    <w:uiPriority w:val="99"/>
    <w:unhideWhenUsed/>
    <w:rsid w:val="00DA69A9"/>
    <w:pPr>
      <w:tabs>
        <w:tab w:val="center" w:pos="4680"/>
        <w:tab w:val="right" w:pos="9360"/>
      </w:tabs>
    </w:pPr>
  </w:style>
  <w:style w:type="character" w:customStyle="1" w:styleId="FooterChar">
    <w:name w:val="Footer Char"/>
    <w:basedOn w:val="DefaultParagraphFont"/>
    <w:link w:val="Footer"/>
    <w:uiPriority w:val="99"/>
    <w:rsid w:val="00DA69A9"/>
    <w:rPr>
      <w:rFonts w:eastAsiaTheme="minorEastAsia"/>
      <w:sz w:val="24"/>
      <w:szCs w:val="24"/>
    </w:rPr>
  </w:style>
  <w:style w:type="paragraph" w:styleId="BalloonText">
    <w:name w:val="Balloon Text"/>
    <w:basedOn w:val="Normal"/>
    <w:link w:val="BalloonTextChar"/>
    <w:uiPriority w:val="99"/>
    <w:semiHidden/>
    <w:unhideWhenUsed/>
    <w:rsid w:val="00BD4E02"/>
    <w:rPr>
      <w:rFonts w:ascii="Tahoma" w:hAnsi="Tahoma" w:cs="Tahoma"/>
      <w:sz w:val="16"/>
      <w:szCs w:val="16"/>
    </w:rPr>
  </w:style>
  <w:style w:type="character" w:customStyle="1" w:styleId="BalloonTextChar">
    <w:name w:val="Balloon Text Char"/>
    <w:basedOn w:val="DefaultParagraphFont"/>
    <w:link w:val="BalloonText"/>
    <w:uiPriority w:val="99"/>
    <w:semiHidden/>
    <w:rsid w:val="00BD4E02"/>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1488</Words>
  <Characters>9552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img-105</vt:lpstr>
    </vt:vector>
  </TitlesOfParts>
  <Company>Microsoft</Company>
  <LinksUpToDate>false</LinksUpToDate>
  <CharactersWithSpaces>11018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img-105</dc:title>
  <dc:creator>Heidi Pei</dc:creator>
  <cp:lastModifiedBy>Lisa Nava</cp:lastModifiedBy>
  <cp:revision>3</cp:revision>
  <cp:lastPrinted>2015-09-08T18:28:00Z</cp:lastPrinted>
  <dcterms:created xsi:type="dcterms:W3CDTF">2015-09-10T22:23:00Z</dcterms:created>
  <dcterms:modified xsi:type="dcterms:W3CDTF">2015-09-10T22:23:00Z</dcterms:modified>
</cp:coreProperties>
</file>